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2483" w14:textId="71F0B592" w:rsidR="006C4699" w:rsidRPr="00082A4D" w:rsidRDefault="005D45FE" w:rsidP="00242966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color w:val="000000" w:themeColor="text1"/>
          <w:lang w:val="en-US"/>
        </w:rPr>
      </w:pPr>
      <w:bookmarkStart w:id="0" w:name="_GoBack"/>
      <w:r w:rsidRPr="00082A4D">
        <w:rPr>
          <w:rFonts w:eastAsia="Times New Roman" w:cstheme="minorHAnsi"/>
          <w:b/>
          <w:bCs/>
          <w:color w:val="000000" w:themeColor="text1"/>
          <w:lang w:val="en-US"/>
        </w:rPr>
        <w:t xml:space="preserve">Changing the Shape of Higher Education: </w:t>
      </w:r>
      <w:r w:rsidR="00E53354" w:rsidRPr="00082A4D">
        <w:rPr>
          <w:rFonts w:eastAsia="Times New Roman" w:cstheme="minorHAnsi"/>
          <w:b/>
          <w:bCs/>
          <w:color w:val="000000" w:themeColor="text1"/>
          <w:lang w:val="en-US"/>
        </w:rPr>
        <w:t>Troubling Neoliberalism and Imagining Alternativity</w:t>
      </w:r>
    </w:p>
    <w:bookmarkEnd w:id="0"/>
    <w:p w14:paraId="62F8D168" w14:textId="5EC61DAE" w:rsidR="0013252E" w:rsidRPr="00082A4D" w:rsidRDefault="006C4699" w:rsidP="007525E3">
      <w:pPr>
        <w:autoSpaceDE w:val="0"/>
        <w:autoSpaceDN w:val="0"/>
        <w:adjustRightInd w:val="0"/>
        <w:rPr>
          <w:rFonts w:cstheme="minorHAnsi"/>
          <w:lang w:val="en-US"/>
        </w:rPr>
      </w:pPr>
      <w:r w:rsidRPr="00082A4D">
        <w:rPr>
          <w:rFonts w:cstheme="minorHAnsi"/>
          <w:lang w:val="en-US"/>
        </w:rPr>
        <w:t xml:space="preserve">In this presentation, I explore the complexities and contradictions of how </w:t>
      </w:r>
      <w:r w:rsidR="00D004A0" w:rsidRPr="00082A4D">
        <w:rPr>
          <w:rFonts w:cstheme="minorHAnsi"/>
          <w:lang w:val="en-US"/>
        </w:rPr>
        <w:t>the political economy of neoliberalism</w:t>
      </w:r>
      <w:r w:rsidR="00D7398C" w:rsidRPr="00082A4D">
        <w:rPr>
          <w:rFonts w:cstheme="minorHAnsi"/>
          <w:lang w:val="en-US"/>
        </w:rPr>
        <w:t>’s</w:t>
      </w:r>
      <w:r w:rsidR="00D004A0" w:rsidRPr="00082A4D">
        <w:rPr>
          <w:rFonts w:cstheme="minorHAnsi"/>
          <w:lang w:val="en-US"/>
        </w:rPr>
        <w:t xml:space="preserve"> </w:t>
      </w:r>
      <w:r w:rsidR="00D7398C" w:rsidRPr="00082A4D">
        <w:rPr>
          <w:rFonts w:cstheme="minorHAnsi"/>
          <w:lang w:val="en-US"/>
        </w:rPr>
        <w:t xml:space="preserve">conceptual apparatus and reason </w:t>
      </w:r>
      <w:r w:rsidRPr="00082A4D">
        <w:rPr>
          <w:rFonts w:cstheme="minorHAnsi"/>
          <w:lang w:val="en-US"/>
        </w:rPr>
        <w:t>ha</w:t>
      </w:r>
      <w:r w:rsidR="004B5313" w:rsidRPr="00082A4D">
        <w:rPr>
          <w:rFonts w:cstheme="minorHAnsi"/>
          <w:lang w:val="en-US"/>
        </w:rPr>
        <w:t>ve</w:t>
      </w:r>
      <w:r w:rsidRPr="00082A4D">
        <w:rPr>
          <w:rFonts w:cstheme="minorHAnsi"/>
          <w:lang w:val="en-US"/>
        </w:rPr>
        <w:t xml:space="preserve"> become entangled with </w:t>
      </w:r>
      <w:r w:rsidR="00D004A0" w:rsidRPr="00082A4D">
        <w:rPr>
          <w:rFonts w:cstheme="minorHAnsi"/>
          <w:lang w:val="en-US"/>
        </w:rPr>
        <w:t>higher education policies, values, practices, priorities</w:t>
      </w:r>
      <w:r w:rsidR="00056215" w:rsidRPr="00082A4D">
        <w:rPr>
          <w:rFonts w:cstheme="minorHAnsi"/>
          <w:lang w:val="en-US"/>
        </w:rPr>
        <w:t>, knowledge production, employment regimes,</w:t>
      </w:r>
      <w:r w:rsidR="00D004A0" w:rsidRPr="00082A4D">
        <w:rPr>
          <w:rFonts w:cstheme="minorHAnsi"/>
          <w:lang w:val="en-US"/>
        </w:rPr>
        <w:t xml:space="preserve"> and identities in the knowledge economy of the global academy today</w:t>
      </w:r>
      <w:r w:rsidR="00242966" w:rsidRPr="00082A4D">
        <w:rPr>
          <w:rFonts w:cstheme="minorHAnsi"/>
          <w:lang w:val="en-US"/>
        </w:rPr>
        <w:t>.</w:t>
      </w:r>
      <w:r w:rsidR="00B871FB" w:rsidRPr="00082A4D">
        <w:rPr>
          <w:rFonts w:cstheme="minorHAnsi"/>
          <w:lang w:val="en-US"/>
        </w:rPr>
        <w:t xml:space="preserve"> </w:t>
      </w:r>
      <w:r w:rsidR="00056215" w:rsidRPr="00082A4D">
        <w:rPr>
          <w:rFonts w:cstheme="minorHAnsi"/>
          <w:lang w:val="en-US"/>
        </w:rPr>
        <w:t>Neoliberalism</w:t>
      </w:r>
      <w:r w:rsidR="00B871FB" w:rsidRPr="00082A4D">
        <w:rPr>
          <w:rFonts w:cstheme="minorHAnsi"/>
          <w:lang w:val="en-US"/>
        </w:rPr>
        <w:t xml:space="preserve"> can be a catchphrase, empty signifier or framing device, but also a potent condensate to</w:t>
      </w:r>
      <w:r w:rsidR="00D50920" w:rsidRPr="00082A4D">
        <w:rPr>
          <w:rFonts w:cstheme="minorHAnsi"/>
          <w:lang w:val="en-US"/>
        </w:rPr>
        <w:t xml:space="preserve"> </w:t>
      </w:r>
      <w:r w:rsidR="00B871FB" w:rsidRPr="00082A4D">
        <w:rPr>
          <w:rFonts w:cstheme="minorHAnsi"/>
          <w:lang w:val="en-US"/>
        </w:rPr>
        <w:t xml:space="preserve">express frustration at the rapidly changing value base </w:t>
      </w:r>
      <w:r w:rsidR="00D50920" w:rsidRPr="00082A4D">
        <w:rPr>
          <w:rFonts w:cstheme="minorHAnsi"/>
          <w:lang w:val="en-US"/>
        </w:rPr>
        <w:t xml:space="preserve">and marketisation </w:t>
      </w:r>
      <w:r w:rsidR="00B871FB" w:rsidRPr="00082A4D">
        <w:rPr>
          <w:rFonts w:cstheme="minorHAnsi"/>
          <w:lang w:val="en-US"/>
        </w:rPr>
        <w:t>of higher education. The neoliberal transformation of higher education has been discursive and material</w:t>
      </w:r>
      <w:r w:rsidR="00056215" w:rsidRPr="00082A4D">
        <w:rPr>
          <w:rFonts w:cstheme="minorHAnsi"/>
          <w:lang w:val="en-US"/>
        </w:rPr>
        <w:t xml:space="preserve">, with </w:t>
      </w:r>
      <w:r w:rsidR="00B871FB" w:rsidRPr="00082A4D">
        <w:rPr>
          <w:rFonts w:cstheme="minorHAnsi"/>
          <w:lang w:val="en-US"/>
        </w:rPr>
        <w:t>ontological and epistemological consequences</w:t>
      </w:r>
      <w:r w:rsidR="00056215" w:rsidRPr="00082A4D">
        <w:rPr>
          <w:rFonts w:cstheme="minorHAnsi"/>
          <w:lang w:val="en-US"/>
        </w:rPr>
        <w:t>.</w:t>
      </w:r>
      <w:r w:rsidR="00B871FB" w:rsidRPr="00082A4D">
        <w:rPr>
          <w:rFonts w:cstheme="minorHAnsi"/>
          <w:lang w:val="en-US"/>
        </w:rPr>
        <w:t xml:space="preserve"> </w:t>
      </w:r>
      <w:r w:rsidRPr="00082A4D">
        <w:rPr>
          <w:rFonts w:cstheme="minorHAnsi"/>
          <w:lang w:val="en-US"/>
        </w:rPr>
        <w:t>H</w:t>
      </w:r>
      <w:r w:rsidR="00833F31" w:rsidRPr="00082A4D">
        <w:rPr>
          <w:rFonts w:cstheme="minorHAnsi"/>
          <w:lang w:val="en-US"/>
        </w:rPr>
        <w:t>owever, h</w:t>
      </w:r>
      <w:r w:rsidRPr="00082A4D">
        <w:rPr>
          <w:rFonts w:cstheme="minorHAnsi"/>
          <w:lang w:val="en-US"/>
        </w:rPr>
        <w:t>igher education knowledge workers are increasingly placed in a binary of compliance or critique. We can perform neoliberalism or we can contest it</w:t>
      </w:r>
      <w:r w:rsidR="006D59EE" w:rsidRPr="00082A4D">
        <w:rPr>
          <w:rFonts w:cstheme="minorHAnsi"/>
          <w:lang w:val="en-US"/>
        </w:rPr>
        <w:t xml:space="preserve">, often simultaneously. </w:t>
      </w:r>
      <w:r w:rsidR="00093DC0" w:rsidRPr="00082A4D">
        <w:rPr>
          <w:rFonts w:cstheme="minorHAnsi"/>
          <w:lang w:val="en-US"/>
        </w:rPr>
        <w:t>Opportunities for resistance are</w:t>
      </w:r>
      <w:r w:rsidR="008E47BB" w:rsidRPr="00082A4D">
        <w:rPr>
          <w:rFonts w:cstheme="minorHAnsi"/>
          <w:lang w:val="en-US"/>
        </w:rPr>
        <w:t xml:space="preserve"> </w:t>
      </w:r>
      <w:r w:rsidR="00093DC0" w:rsidRPr="00082A4D">
        <w:rPr>
          <w:rFonts w:cstheme="minorHAnsi"/>
          <w:lang w:val="en-US"/>
        </w:rPr>
        <w:t xml:space="preserve">differentially distributed in an increasingly asymmetricised, casualised or uberised profession. Deconstructions of neoliberalism and denunciatory analyses </w:t>
      </w:r>
      <w:r w:rsidR="007525E3" w:rsidRPr="00082A4D">
        <w:rPr>
          <w:rFonts w:cstheme="minorHAnsi"/>
          <w:lang w:val="en-US"/>
        </w:rPr>
        <w:t xml:space="preserve">of its regulation and disciplinary technologies </w:t>
      </w:r>
      <w:r w:rsidR="00093DC0" w:rsidRPr="00082A4D">
        <w:rPr>
          <w:rFonts w:cstheme="minorHAnsi"/>
          <w:lang w:val="en-US"/>
        </w:rPr>
        <w:t xml:space="preserve">have become a central occupation of counter-hegemonic scholars. </w:t>
      </w:r>
      <w:r w:rsidR="008E47BB" w:rsidRPr="00082A4D">
        <w:rPr>
          <w:rFonts w:cstheme="minorHAnsi"/>
          <w:lang w:val="en-US"/>
        </w:rPr>
        <w:t>However, for others</w:t>
      </w:r>
      <w:r w:rsidR="00D102AB" w:rsidRPr="00082A4D">
        <w:rPr>
          <w:rFonts w:cstheme="minorHAnsi"/>
          <w:lang w:val="en-US"/>
        </w:rPr>
        <w:t>, neoliberalism</w:t>
      </w:r>
      <w:r w:rsidR="00093DC0" w:rsidRPr="00082A4D">
        <w:rPr>
          <w:rFonts w:cstheme="minorHAnsi"/>
          <w:lang w:val="en-US"/>
        </w:rPr>
        <w:t xml:space="preserve"> </w:t>
      </w:r>
      <w:r w:rsidR="00D102AB" w:rsidRPr="00082A4D">
        <w:rPr>
          <w:rFonts w:cstheme="minorHAnsi"/>
          <w:lang w:val="en-US"/>
        </w:rPr>
        <w:t>represents progress, modernisation and a type of creative destruction that purges</w:t>
      </w:r>
      <w:r w:rsidR="008E47BB" w:rsidRPr="00082A4D">
        <w:rPr>
          <w:rFonts w:cstheme="minorHAnsi"/>
          <w:lang w:val="en-US"/>
        </w:rPr>
        <w:t xml:space="preserve"> </w:t>
      </w:r>
      <w:r w:rsidR="00D102AB" w:rsidRPr="00082A4D">
        <w:rPr>
          <w:rFonts w:cstheme="minorHAnsi"/>
          <w:lang w:val="en-US"/>
        </w:rPr>
        <w:t xml:space="preserve">archaic practices and date-expired people. </w:t>
      </w:r>
      <w:r w:rsidR="00CB743F" w:rsidRPr="00082A4D">
        <w:rPr>
          <w:rFonts w:cstheme="minorHAnsi"/>
          <w:lang w:val="en-US"/>
        </w:rPr>
        <w:t xml:space="preserve">Measurement, </w:t>
      </w:r>
      <w:r w:rsidR="006D59EE" w:rsidRPr="00082A4D">
        <w:rPr>
          <w:rFonts w:cstheme="minorHAnsi"/>
          <w:lang w:val="en-US"/>
        </w:rPr>
        <w:t xml:space="preserve">audit and </w:t>
      </w:r>
      <w:r w:rsidR="00CB743F" w:rsidRPr="00082A4D">
        <w:rPr>
          <w:rFonts w:cstheme="minorHAnsi"/>
          <w:lang w:val="en-US"/>
        </w:rPr>
        <w:t>management by numbers</w:t>
      </w:r>
      <w:r w:rsidR="006D59EE" w:rsidRPr="00082A4D">
        <w:rPr>
          <w:rFonts w:cstheme="minorHAnsi"/>
          <w:lang w:val="en-US"/>
        </w:rPr>
        <w:t xml:space="preserve"> are </w:t>
      </w:r>
      <w:r w:rsidR="004B7C2D" w:rsidRPr="00082A4D">
        <w:rPr>
          <w:rFonts w:cstheme="minorHAnsi"/>
          <w:lang w:val="en-US"/>
        </w:rPr>
        <w:t xml:space="preserve">seen to </w:t>
      </w:r>
      <w:r w:rsidR="00CB743F" w:rsidRPr="00082A4D">
        <w:rPr>
          <w:rFonts w:cstheme="minorHAnsi"/>
          <w:lang w:val="en-US"/>
        </w:rPr>
        <w:t>represent a concretisation of academic labour</w:t>
      </w:r>
      <w:r w:rsidR="006D59EE" w:rsidRPr="00082A4D">
        <w:rPr>
          <w:rFonts w:cstheme="minorHAnsi"/>
          <w:lang w:val="en-US"/>
        </w:rPr>
        <w:t xml:space="preserve">, </w:t>
      </w:r>
      <w:r w:rsidR="00CB743F" w:rsidRPr="00082A4D">
        <w:rPr>
          <w:rFonts w:cstheme="minorHAnsi"/>
          <w:lang w:val="en-US"/>
        </w:rPr>
        <w:t>productivity</w:t>
      </w:r>
      <w:r w:rsidR="006D59EE" w:rsidRPr="00082A4D">
        <w:rPr>
          <w:rFonts w:cstheme="minorHAnsi"/>
          <w:lang w:val="en-US"/>
        </w:rPr>
        <w:t xml:space="preserve"> and student satisfaction</w:t>
      </w:r>
      <w:r w:rsidR="00CB743F" w:rsidRPr="00082A4D">
        <w:rPr>
          <w:rFonts w:cstheme="minorHAnsi"/>
          <w:lang w:val="en-US"/>
        </w:rPr>
        <w:t xml:space="preserve"> that counters the</w:t>
      </w:r>
      <w:r w:rsidR="004B7C2D" w:rsidRPr="00082A4D">
        <w:rPr>
          <w:rFonts w:cstheme="minorHAnsi"/>
          <w:lang w:val="en-US"/>
        </w:rPr>
        <w:t xml:space="preserve"> </w:t>
      </w:r>
      <w:r w:rsidR="00CB743F" w:rsidRPr="00082A4D">
        <w:rPr>
          <w:rFonts w:cstheme="minorHAnsi"/>
          <w:lang w:val="en-US"/>
        </w:rPr>
        <w:t xml:space="preserve">immaterialisation and abstraction of academic life. </w:t>
      </w:r>
      <w:r w:rsidR="009352A1" w:rsidRPr="00082A4D">
        <w:rPr>
          <w:rFonts w:cstheme="minorHAnsi"/>
          <w:lang w:val="en-US"/>
        </w:rPr>
        <w:t>Financialisation and t</w:t>
      </w:r>
      <w:r w:rsidR="00F37075" w:rsidRPr="00082A4D">
        <w:rPr>
          <w:rFonts w:cstheme="minorHAnsi"/>
          <w:lang w:val="en-US"/>
        </w:rPr>
        <w:t xml:space="preserve">he economic matrix enables evaluation of </w:t>
      </w:r>
      <w:r w:rsidR="007525E3" w:rsidRPr="00082A4D">
        <w:rPr>
          <w:rFonts w:cstheme="minorHAnsi"/>
          <w:lang w:val="en-US"/>
        </w:rPr>
        <w:t xml:space="preserve">higher education </w:t>
      </w:r>
      <w:r w:rsidR="00F37075" w:rsidRPr="00082A4D">
        <w:rPr>
          <w:rFonts w:cstheme="minorHAnsi"/>
          <w:lang w:val="en-US"/>
        </w:rPr>
        <w:t xml:space="preserve">practices by means of market concepts. </w:t>
      </w:r>
      <w:r w:rsidR="0013252E" w:rsidRPr="00082A4D">
        <w:rPr>
          <w:rFonts w:cstheme="minorHAnsi"/>
          <w:lang w:val="en-US"/>
        </w:rPr>
        <w:t xml:space="preserve">Cognitive capitalism </w:t>
      </w:r>
      <w:r w:rsidR="007525E3" w:rsidRPr="00082A4D">
        <w:rPr>
          <w:rFonts w:cstheme="minorHAnsi"/>
          <w:lang w:val="en-US"/>
        </w:rPr>
        <w:t xml:space="preserve">suggests </w:t>
      </w:r>
      <w:r w:rsidR="0013252E" w:rsidRPr="00082A4D">
        <w:rPr>
          <w:rFonts w:cstheme="minorHAnsi"/>
          <w:lang w:val="en-US"/>
        </w:rPr>
        <w:t xml:space="preserve">that there are rich rewards for those </w:t>
      </w:r>
      <w:r w:rsidR="00082A4D">
        <w:rPr>
          <w:rFonts w:cstheme="minorHAnsi"/>
          <w:lang w:val="en-US"/>
        </w:rPr>
        <w:t xml:space="preserve">entrepreneurial </w:t>
      </w:r>
      <w:r w:rsidR="0013252E" w:rsidRPr="00082A4D">
        <w:rPr>
          <w:rFonts w:cstheme="minorHAnsi"/>
          <w:lang w:val="en-US"/>
        </w:rPr>
        <w:t xml:space="preserve">academics who </w:t>
      </w:r>
      <w:r w:rsidR="007525E3" w:rsidRPr="00082A4D">
        <w:rPr>
          <w:rFonts w:cstheme="minorHAnsi"/>
          <w:lang w:val="en-US"/>
        </w:rPr>
        <w:t>meet</w:t>
      </w:r>
      <w:r w:rsidR="0013252E" w:rsidRPr="00082A4D">
        <w:rPr>
          <w:rFonts w:cstheme="minorHAnsi"/>
          <w:lang w:val="en-US"/>
        </w:rPr>
        <w:t xml:space="preserve"> </w:t>
      </w:r>
      <w:r w:rsidR="00082A4D">
        <w:rPr>
          <w:rFonts w:cstheme="minorHAnsi"/>
          <w:lang w:val="en-US"/>
        </w:rPr>
        <w:t xml:space="preserve">market </w:t>
      </w:r>
      <w:r w:rsidR="0013252E" w:rsidRPr="00082A4D">
        <w:rPr>
          <w:rFonts w:cstheme="minorHAnsi"/>
          <w:lang w:val="en-US"/>
        </w:rPr>
        <w:t>demands, including lucrative leadership positions, large research grants, performance pay</w:t>
      </w:r>
    </w:p>
    <w:p w14:paraId="234C8911" w14:textId="77777777" w:rsidR="007525E3" w:rsidRPr="00082A4D" w:rsidRDefault="0013252E" w:rsidP="007525E3">
      <w:pPr>
        <w:autoSpaceDE w:val="0"/>
        <w:autoSpaceDN w:val="0"/>
        <w:adjustRightInd w:val="0"/>
        <w:rPr>
          <w:rFonts w:cstheme="minorHAnsi"/>
          <w:lang w:val="en-US"/>
        </w:rPr>
      </w:pPr>
      <w:r w:rsidRPr="00082A4D">
        <w:rPr>
          <w:rFonts w:cstheme="minorHAnsi"/>
          <w:lang w:val="en-US"/>
        </w:rPr>
        <w:t xml:space="preserve">increases and gatekeeper power in decision-making </w:t>
      </w:r>
      <w:r w:rsidR="001651B4" w:rsidRPr="00082A4D">
        <w:rPr>
          <w:rFonts w:cstheme="minorHAnsi"/>
          <w:lang w:val="en-US"/>
        </w:rPr>
        <w:t>fora.</w:t>
      </w:r>
      <w:r w:rsidRPr="00082A4D">
        <w:rPr>
          <w:rFonts w:cstheme="minorHAnsi"/>
          <w:lang w:val="en-US"/>
        </w:rPr>
        <w:t xml:space="preserve"> </w:t>
      </w:r>
    </w:p>
    <w:p w14:paraId="2722F458" w14:textId="77777777" w:rsidR="007525E3" w:rsidRPr="00082A4D" w:rsidRDefault="007525E3" w:rsidP="007525E3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5A8C1B35" w14:textId="4B9A0BF6" w:rsidR="00F933A4" w:rsidRPr="00082A4D" w:rsidRDefault="006C4699" w:rsidP="00C662AA">
      <w:pPr>
        <w:autoSpaceDE w:val="0"/>
        <w:autoSpaceDN w:val="0"/>
        <w:adjustRightInd w:val="0"/>
        <w:rPr>
          <w:rFonts w:cstheme="minorHAnsi"/>
          <w:lang w:val="en-US"/>
        </w:rPr>
      </w:pPr>
      <w:r w:rsidRPr="00082A4D">
        <w:rPr>
          <w:rFonts w:cstheme="minorHAnsi"/>
          <w:lang w:val="en-US"/>
        </w:rPr>
        <w:t xml:space="preserve">The accelerated academy </w:t>
      </w:r>
      <w:r w:rsidR="00C9476A" w:rsidRPr="00082A4D">
        <w:rPr>
          <w:rFonts w:cstheme="minorHAnsi"/>
          <w:lang w:val="en-US"/>
        </w:rPr>
        <w:t xml:space="preserve">and </w:t>
      </w:r>
      <w:r w:rsidR="00082A4D">
        <w:rPr>
          <w:rFonts w:cstheme="minorHAnsi"/>
          <w:lang w:val="en-US"/>
        </w:rPr>
        <w:t xml:space="preserve">resulting </w:t>
      </w:r>
      <w:r w:rsidR="00C9476A" w:rsidRPr="00082A4D">
        <w:rPr>
          <w:rFonts w:cstheme="minorHAnsi"/>
          <w:lang w:val="en-US"/>
        </w:rPr>
        <w:t xml:space="preserve">cognitive triage </w:t>
      </w:r>
      <w:r w:rsidR="00082A4D" w:rsidRPr="00082A4D">
        <w:rPr>
          <w:rFonts w:cstheme="minorHAnsi"/>
          <w:lang w:val="en-US"/>
        </w:rPr>
        <w:t>reduce</w:t>
      </w:r>
      <w:r w:rsidR="00FA5330" w:rsidRPr="00082A4D">
        <w:rPr>
          <w:rFonts w:cstheme="minorHAnsi"/>
          <w:lang w:val="en-US"/>
        </w:rPr>
        <w:t xml:space="preserve"> </w:t>
      </w:r>
      <w:r w:rsidR="0003045B" w:rsidRPr="00082A4D">
        <w:rPr>
          <w:rFonts w:cstheme="minorHAnsi"/>
          <w:lang w:val="en-US"/>
        </w:rPr>
        <w:t>time for thinking otherwise</w:t>
      </w:r>
      <w:r w:rsidR="00087668" w:rsidRPr="00082A4D">
        <w:rPr>
          <w:rFonts w:cstheme="minorHAnsi"/>
          <w:lang w:val="en-US"/>
        </w:rPr>
        <w:t>, and promotes</w:t>
      </w:r>
      <w:r w:rsidR="007525E3" w:rsidRPr="00082A4D">
        <w:rPr>
          <w:rFonts w:cstheme="minorHAnsi"/>
          <w:lang w:val="en-US"/>
        </w:rPr>
        <w:t xml:space="preserve"> </w:t>
      </w:r>
      <w:r w:rsidR="00087668" w:rsidRPr="00082A4D">
        <w:rPr>
          <w:rFonts w:cstheme="minorHAnsi"/>
          <w:lang w:val="en-US"/>
        </w:rPr>
        <w:t>particular forms of subjectivities and citizenship.</w:t>
      </w:r>
      <w:r w:rsidR="001651B4" w:rsidRPr="00082A4D">
        <w:rPr>
          <w:rFonts w:cstheme="minorHAnsi"/>
          <w:lang w:val="en-US"/>
        </w:rPr>
        <w:t xml:space="preserve"> </w:t>
      </w:r>
      <w:r w:rsidR="00887FB7" w:rsidRPr="00082A4D">
        <w:rPr>
          <w:rFonts w:cstheme="minorHAnsi"/>
          <w:lang w:val="en-US"/>
        </w:rPr>
        <w:t xml:space="preserve">The financialisation agenda produces subjects who are managers of their own portfolios seeking investment and maximising their value. </w:t>
      </w:r>
      <w:r w:rsidR="00C9476A" w:rsidRPr="00082A4D">
        <w:rPr>
          <w:rFonts w:cstheme="minorHAnsi"/>
          <w:lang w:val="en-US"/>
        </w:rPr>
        <w:t>A</w:t>
      </w:r>
      <w:r w:rsidR="00D7398C" w:rsidRPr="00082A4D">
        <w:rPr>
          <w:rFonts w:cstheme="minorHAnsi"/>
          <w:lang w:val="en-US"/>
        </w:rPr>
        <w:t>ll academic</w:t>
      </w:r>
      <w:r w:rsidR="007525E3" w:rsidRPr="00082A4D">
        <w:rPr>
          <w:rFonts w:cstheme="minorHAnsi"/>
          <w:lang w:val="en-US"/>
        </w:rPr>
        <w:t xml:space="preserve"> </w:t>
      </w:r>
      <w:r w:rsidR="00D7398C" w:rsidRPr="00082A4D">
        <w:rPr>
          <w:rFonts w:cstheme="minorHAnsi"/>
          <w:lang w:val="en-US"/>
        </w:rPr>
        <w:t>labour, activity and productivity need to be made intelligible via dominant</w:t>
      </w:r>
      <w:r w:rsidR="007525E3" w:rsidRPr="00082A4D">
        <w:rPr>
          <w:rFonts w:cstheme="minorHAnsi"/>
          <w:lang w:val="en-US"/>
        </w:rPr>
        <w:t xml:space="preserve"> </w:t>
      </w:r>
      <w:r w:rsidR="00D7398C" w:rsidRPr="00082A4D">
        <w:rPr>
          <w:rFonts w:cstheme="minorHAnsi"/>
          <w:lang w:val="en-US"/>
        </w:rPr>
        <w:t xml:space="preserve">metrics and norms. </w:t>
      </w:r>
      <w:r w:rsidR="001F39A1" w:rsidRPr="00082A4D">
        <w:rPr>
          <w:rFonts w:cstheme="minorHAnsi"/>
          <w:lang w:val="en-US"/>
        </w:rPr>
        <w:t xml:space="preserve">How did this all happen? </w:t>
      </w:r>
      <w:r w:rsidRPr="00082A4D">
        <w:rPr>
          <w:rFonts w:cstheme="minorHAnsi"/>
          <w:lang w:val="en-US"/>
        </w:rPr>
        <w:t>I argue that</w:t>
      </w:r>
      <w:r w:rsidR="00242966" w:rsidRPr="00082A4D">
        <w:rPr>
          <w:rFonts w:cstheme="minorHAnsi"/>
          <w:lang w:val="en-US"/>
        </w:rPr>
        <w:t xml:space="preserve"> </w:t>
      </w:r>
      <w:r w:rsidRPr="00082A4D">
        <w:rPr>
          <w:rFonts w:cstheme="minorHAnsi"/>
          <w:lang w:val="en-US"/>
        </w:rPr>
        <w:t>neoliberalism has been installed via material, discursive and affective means</w:t>
      </w:r>
      <w:r w:rsidR="00D004A0" w:rsidRPr="00082A4D">
        <w:rPr>
          <w:rFonts w:cstheme="minorHAnsi"/>
          <w:lang w:val="en-US"/>
        </w:rPr>
        <w:t xml:space="preserve"> -</w:t>
      </w:r>
      <w:r w:rsidR="001651B4" w:rsidRPr="00082A4D">
        <w:rPr>
          <w:rFonts w:cstheme="minorHAnsi"/>
          <w:lang w:val="en-US"/>
        </w:rPr>
        <w:t xml:space="preserve"> </w:t>
      </w:r>
      <w:r w:rsidR="00D004A0" w:rsidRPr="00082A4D">
        <w:rPr>
          <w:rFonts w:cstheme="minorHAnsi"/>
          <w:lang w:val="en-US"/>
        </w:rPr>
        <w:t>often by stealth</w:t>
      </w:r>
      <w:r w:rsidRPr="00082A4D">
        <w:rPr>
          <w:rFonts w:cstheme="minorHAnsi"/>
          <w:lang w:val="en-US"/>
        </w:rPr>
        <w:t>.</w:t>
      </w:r>
      <w:r w:rsidR="00D004A0" w:rsidRPr="00082A4D">
        <w:rPr>
          <w:rFonts w:cstheme="minorHAnsi"/>
          <w:lang w:val="en-US"/>
        </w:rPr>
        <w:t xml:space="preserve"> </w:t>
      </w:r>
      <w:r w:rsidRPr="00082A4D">
        <w:rPr>
          <w:rFonts w:cstheme="minorHAnsi"/>
          <w:lang w:val="en-US"/>
        </w:rPr>
        <w:t>This includes funding and employment regimes and the stimulation of a range</w:t>
      </w:r>
      <w:r w:rsidR="001651B4" w:rsidRPr="00082A4D">
        <w:rPr>
          <w:rFonts w:cstheme="minorHAnsi"/>
          <w:lang w:val="en-US"/>
        </w:rPr>
        <w:t xml:space="preserve"> </w:t>
      </w:r>
      <w:r w:rsidRPr="00082A4D">
        <w:rPr>
          <w:rFonts w:cstheme="minorHAnsi"/>
          <w:lang w:val="en-US"/>
        </w:rPr>
        <w:t xml:space="preserve">of emotions including fear, shame, competitiveness and pride. </w:t>
      </w:r>
      <w:r w:rsidR="0003045B" w:rsidRPr="00082A4D">
        <w:rPr>
          <w:rFonts w:cstheme="minorHAnsi"/>
          <w:lang w:val="en-US"/>
        </w:rPr>
        <w:t xml:space="preserve">While </w:t>
      </w:r>
      <w:r w:rsidR="00C9476A" w:rsidRPr="00082A4D">
        <w:rPr>
          <w:rFonts w:cstheme="minorHAnsi"/>
          <w:lang w:val="en-US"/>
        </w:rPr>
        <w:t xml:space="preserve">dominant </w:t>
      </w:r>
      <w:r w:rsidR="0003045B" w:rsidRPr="00082A4D">
        <w:rPr>
          <w:rFonts w:cstheme="minorHAnsi"/>
          <w:lang w:val="en-US"/>
        </w:rPr>
        <w:t xml:space="preserve">discourses </w:t>
      </w:r>
      <w:r w:rsidR="00C9476A" w:rsidRPr="00082A4D">
        <w:rPr>
          <w:rFonts w:cstheme="minorHAnsi"/>
          <w:lang w:val="en-US"/>
        </w:rPr>
        <w:t xml:space="preserve">can </w:t>
      </w:r>
      <w:r w:rsidR="0003045B" w:rsidRPr="00082A4D">
        <w:rPr>
          <w:rFonts w:cstheme="minorHAnsi"/>
          <w:lang w:val="en-US"/>
        </w:rPr>
        <w:t xml:space="preserve">form and speak us, I question whether, as higher education scholars, professionals and students, we can start to </w:t>
      </w:r>
      <w:r w:rsidR="00C662AA" w:rsidRPr="00082A4D">
        <w:rPr>
          <w:rFonts w:cstheme="minorHAnsi"/>
          <w:lang w:val="en-US"/>
        </w:rPr>
        <w:t>i</w:t>
      </w:r>
      <w:r w:rsidR="00082A4D" w:rsidRPr="00082A4D">
        <w:rPr>
          <w:rFonts w:cstheme="minorHAnsi"/>
          <w:lang w:val="en-US"/>
        </w:rPr>
        <w:t>dentify new discursive formations, value systems</w:t>
      </w:r>
      <w:r w:rsidR="00C662AA" w:rsidRPr="00082A4D">
        <w:rPr>
          <w:rFonts w:cstheme="minorHAnsi"/>
          <w:lang w:val="en-US"/>
        </w:rPr>
        <w:t xml:space="preserve"> and</w:t>
      </w:r>
      <w:r w:rsidR="00082A4D" w:rsidRPr="00082A4D">
        <w:rPr>
          <w:rFonts w:cstheme="minorHAnsi"/>
          <w:lang w:val="en-US"/>
        </w:rPr>
        <w:t xml:space="preserve"> lexicons for imagining alternative higher education futures?</w:t>
      </w:r>
    </w:p>
    <w:p w14:paraId="00ADE445" w14:textId="1D5BD8FD" w:rsidR="0003045B" w:rsidRPr="00082A4D" w:rsidRDefault="0003045B" w:rsidP="00C662AA">
      <w:pPr>
        <w:autoSpaceDE w:val="0"/>
        <w:autoSpaceDN w:val="0"/>
        <w:adjustRightInd w:val="0"/>
        <w:rPr>
          <w:rFonts w:cstheme="minorHAnsi"/>
          <w:lang w:val="en-US"/>
        </w:rPr>
      </w:pPr>
    </w:p>
    <w:p w14:paraId="03FEFB8C" w14:textId="77777777" w:rsidR="00D87C77" w:rsidRPr="00082A4D" w:rsidRDefault="00F26204">
      <w:pPr>
        <w:rPr>
          <w:rFonts w:cstheme="minorHAnsi"/>
          <w:color w:val="000000" w:themeColor="text1"/>
          <w:lang w:val="en-US"/>
        </w:rPr>
      </w:pPr>
    </w:p>
    <w:sectPr w:rsidR="00D87C77" w:rsidRPr="00082A4D" w:rsidSect="002C66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794"/>
    <w:multiLevelType w:val="hybridMultilevel"/>
    <w:tmpl w:val="B32C27EC"/>
    <w:lvl w:ilvl="0" w:tplc="FE72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4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47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A3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62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6A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88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C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0B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90"/>
    <w:rsid w:val="0003045B"/>
    <w:rsid w:val="00050202"/>
    <w:rsid w:val="00056215"/>
    <w:rsid w:val="00082A4D"/>
    <w:rsid w:val="00087668"/>
    <w:rsid w:val="00093DC0"/>
    <w:rsid w:val="0013252E"/>
    <w:rsid w:val="001651B4"/>
    <w:rsid w:val="001F39A1"/>
    <w:rsid w:val="00237371"/>
    <w:rsid w:val="00242966"/>
    <w:rsid w:val="002C66D6"/>
    <w:rsid w:val="002F31CB"/>
    <w:rsid w:val="0045016B"/>
    <w:rsid w:val="004A7FD6"/>
    <w:rsid w:val="004B5313"/>
    <w:rsid w:val="004B7C2D"/>
    <w:rsid w:val="004D6303"/>
    <w:rsid w:val="005363BF"/>
    <w:rsid w:val="005D45FE"/>
    <w:rsid w:val="0066645C"/>
    <w:rsid w:val="006C4699"/>
    <w:rsid w:val="006D59EE"/>
    <w:rsid w:val="007525E3"/>
    <w:rsid w:val="007F6290"/>
    <w:rsid w:val="00833F31"/>
    <w:rsid w:val="00887FB7"/>
    <w:rsid w:val="008A6AF2"/>
    <w:rsid w:val="008E47BB"/>
    <w:rsid w:val="009352A1"/>
    <w:rsid w:val="00953FBE"/>
    <w:rsid w:val="00A57945"/>
    <w:rsid w:val="00A67602"/>
    <w:rsid w:val="00AC151C"/>
    <w:rsid w:val="00B43382"/>
    <w:rsid w:val="00B871FB"/>
    <w:rsid w:val="00C662AA"/>
    <w:rsid w:val="00C9476A"/>
    <w:rsid w:val="00CB743F"/>
    <w:rsid w:val="00D004A0"/>
    <w:rsid w:val="00D102AB"/>
    <w:rsid w:val="00D50920"/>
    <w:rsid w:val="00D7398C"/>
    <w:rsid w:val="00E46DF7"/>
    <w:rsid w:val="00E53354"/>
    <w:rsid w:val="00F15E3D"/>
    <w:rsid w:val="00F26204"/>
    <w:rsid w:val="00F31A7A"/>
    <w:rsid w:val="00F37075"/>
    <w:rsid w:val="00F933A4"/>
    <w:rsid w:val="00FA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78DF4"/>
  <w14:defaultImageDpi w14:val="32767"/>
  <w15:chartTrackingRefBased/>
  <w15:docId w15:val="{9E9786E1-FCFD-574F-870D-56844EF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AA"/>
  </w:style>
  <w:style w:type="paragraph" w:styleId="Heading3">
    <w:name w:val="heading 3"/>
    <w:basedOn w:val="Normal"/>
    <w:link w:val="Heading3Char"/>
    <w:uiPriority w:val="9"/>
    <w:qFormat/>
    <w:rsid w:val="005D45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45FE"/>
    <w:rPr>
      <w:rFonts w:ascii="Times New Roman" w:eastAsia="Times New Roman" w:hAnsi="Times New Roman" w:cs="Times New Roman"/>
      <w:b/>
      <w:bCs/>
      <w:sz w:val="27"/>
      <w:szCs w:val="27"/>
      <w:lang w:val="sv-SE"/>
    </w:rPr>
  </w:style>
  <w:style w:type="character" w:styleId="Emphasis">
    <w:name w:val="Emphasis"/>
    <w:basedOn w:val="DefaultParagraphFont"/>
    <w:uiPriority w:val="20"/>
    <w:qFormat/>
    <w:rsid w:val="005D45FE"/>
    <w:rPr>
      <w:i/>
      <w:iCs/>
    </w:rPr>
  </w:style>
  <w:style w:type="paragraph" w:styleId="ListParagraph">
    <w:name w:val="List Paragraph"/>
    <w:basedOn w:val="Normal"/>
    <w:uiPriority w:val="34"/>
    <w:qFormat/>
    <w:rsid w:val="00C662AA"/>
    <w:pPr>
      <w:ind w:left="720"/>
      <w:contextualSpacing/>
    </w:pPr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2184">
          <w:marLeft w:val="44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Tindle</cp:lastModifiedBy>
  <cp:revision>2</cp:revision>
  <dcterms:created xsi:type="dcterms:W3CDTF">2018-10-25T11:59:00Z</dcterms:created>
  <dcterms:modified xsi:type="dcterms:W3CDTF">2018-10-25T11:59:00Z</dcterms:modified>
</cp:coreProperties>
</file>