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EC08" w14:textId="40BF352E" w:rsidR="00D46D3A" w:rsidRPr="001E5956" w:rsidRDefault="006B049A" w:rsidP="00C153BF">
      <w:pPr>
        <w:jc w:val="both"/>
        <w:outlineLvl w:val="0"/>
        <w:rPr>
          <w:rFonts w:ascii="Calibri" w:hAnsi="Calibri" w:cs="Calibri"/>
          <w:b/>
          <w:sz w:val="28"/>
          <w:szCs w:val="28"/>
        </w:rPr>
      </w:pPr>
      <w:r>
        <w:rPr>
          <w:rFonts w:ascii="Calibri" w:hAnsi="Calibri" w:cs="Calibri"/>
          <w:b/>
          <w:sz w:val="28"/>
          <w:szCs w:val="28"/>
        </w:rPr>
        <w:t>RESEARCH A</w:t>
      </w:r>
      <w:r w:rsidR="00EE3B2A">
        <w:rPr>
          <w:rFonts w:ascii="Calibri" w:hAnsi="Calibri" w:cs="Calibri"/>
          <w:b/>
          <w:sz w:val="28"/>
          <w:szCs w:val="28"/>
        </w:rPr>
        <w:t xml:space="preserve">WARDS FOR </w:t>
      </w:r>
      <w:r w:rsidR="0071086E">
        <w:rPr>
          <w:rFonts w:ascii="Calibri" w:hAnsi="Calibri" w:cs="Calibri"/>
          <w:b/>
          <w:sz w:val="28"/>
          <w:szCs w:val="28"/>
        </w:rPr>
        <w:t>2021</w:t>
      </w:r>
      <w:r>
        <w:rPr>
          <w:rFonts w:ascii="Calibri" w:hAnsi="Calibri" w:cs="Calibri"/>
          <w:b/>
          <w:sz w:val="28"/>
          <w:szCs w:val="28"/>
        </w:rPr>
        <w:t>: M</w:t>
      </w:r>
      <w:r w:rsidR="00C153BF">
        <w:rPr>
          <w:rFonts w:ascii="Calibri" w:hAnsi="Calibri" w:cs="Calibri"/>
          <w:b/>
          <w:sz w:val="28"/>
          <w:szCs w:val="28"/>
        </w:rPr>
        <w:t>ember</w:t>
      </w:r>
      <w:r>
        <w:rPr>
          <w:rFonts w:ascii="Calibri" w:hAnsi="Calibri" w:cs="Calibri"/>
          <w:b/>
          <w:sz w:val="28"/>
          <w:szCs w:val="28"/>
        </w:rPr>
        <w:t xml:space="preserve"> Awards </w:t>
      </w:r>
      <w:r w:rsidR="00EE3B2A">
        <w:rPr>
          <w:rFonts w:ascii="Calibri" w:hAnsi="Calibri" w:cs="Calibri"/>
          <w:b/>
          <w:sz w:val="28"/>
          <w:szCs w:val="28"/>
        </w:rPr>
        <w:t>Guidance</w:t>
      </w:r>
    </w:p>
    <w:p w14:paraId="394FF0AF" w14:textId="77777777" w:rsidR="00D46D3A" w:rsidRPr="001E5956" w:rsidRDefault="00D46D3A" w:rsidP="00D46D3A">
      <w:pPr>
        <w:jc w:val="both"/>
        <w:rPr>
          <w:rFonts w:ascii="Calibri" w:hAnsi="Calibri" w:cs="Calibri"/>
          <w:b/>
          <w:sz w:val="22"/>
          <w:szCs w:val="22"/>
          <w:u w:val="single"/>
        </w:rPr>
      </w:pPr>
    </w:p>
    <w:p w14:paraId="4AD13421" w14:textId="77777777" w:rsidR="00215D41" w:rsidRDefault="00EF4A99" w:rsidP="00215D41">
      <w:pPr>
        <w:numPr>
          <w:ilvl w:val="0"/>
          <w:numId w:val="30"/>
        </w:numPr>
        <w:ind w:left="0" w:firstLine="0"/>
        <w:jc w:val="both"/>
        <w:outlineLvl w:val="0"/>
        <w:rPr>
          <w:rFonts w:ascii="Calibri" w:hAnsi="Calibri" w:cs="Calibri"/>
          <w:b/>
          <w:sz w:val="22"/>
          <w:szCs w:val="22"/>
        </w:rPr>
      </w:pPr>
      <w:r>
        <w:rPr>
          <w:rFonts w:ascii="Calibri" w:hAnsi="Calibri" w:cs="Calibri"/>
          <w:b/>
          <w:sz w:val="22"/>
          <w:szCs w:val="22"/>
        </w:rPr>
        <w:t>Outline</w:t>
      </w:r>
    </w:p>
    <w:p w14:paraId="56C9A590" w14:textId="77777777" w:rsidR="00D46D3A" w:rsidRPr="001E5956" w:rsidRDefault="0005455B" w:rsidP="00D46D3A">
      <w:pPr>
        <w:jc w:val="both"/>
        <w:rPr>
          <w:rFonts w:ascii="Calibri" w:hAnsi="Calibri" w:cs="Calibri"/>
          <w:sz w:val="22"/>
          <w:szCs w:val="22"/>
        </w:rPr>
      </w:pPr>
      <w:r>
        <w:rPr>
          <w:rFonts w:ascii="Calibri" w:hAnsi="Calibri" w:cs="Calibri"/>
          <w:sz w:val="22"/>
          <w:szCs w:val="22"/>
        </w:rPr>
        <w:t>This year</w:t>
      </w:r>
      <w:r w:rsidR="00ED5FEA">
        <w:rPr>
          <w:rFonts w:ascii="Calibri" w:hAnsi="Calibri" w:cs="Calibri"/>
          <w:sz w:val="22"/>
          <w:szCs w:val="22"/>
        </w:rPr>
        <w:t>, th</w:t>
      </w:r>
      <w:r w:rsidR="00D46D3A" w:rsidRPr="001E5956">
        <w:rPr>
          <w:rFonts w:ascii="Calibri" w:hAnsi="Calibri" w:cs="Calibri"/>
          <w:sz w:val="22"/>
          <w:szCs w:val="22"/>
        </w:rPr>
        <w:t xml:space="preserve">e Society </w:t>
      </w:r>
      <w:r w:rsidR="006D3152">
        <w:rPr>
          <w:rFonts w:ascii="Calibri" w:hAnsi="Calibri" w:cs="Calibri"/>
          <w:sz w:val="22"/>
          <w:szCs w:val="22"/>
        </w:rPr>
        <w:t>is offering</w:t>
      </w:r>
      <w:r w:rsidR="00D46D3A" w:rsidRPr="001E5956">
        <w:rPr>
          <w:rFonts w:ascii="Calibri" w:hAnsi="Calibri" w:cs="Calibri"/>
          <w:sz w:val="22"/>
          <w:szCs w:val="22"/>
        </w:rPr>
        <w:t xml:space="preserve"> </w:t>
      </w:r>
      <w:r w:rsidR="00124CA6">
        <w:rPr>
          <w:rFonts w:ascii="Calibri" w:hAnsi="Calibri" w:cs="Calibri"/>
          <w:sz w:val="22"/>
          <w:szCs w:val="22"/>
        </w:rPr>
        <w:t xml:space="preserve">a number of </w:t>
      </w:r>
      <w:r w:rsidR="00800161" w:rsidRPr="001E5956">
        <w:rPr>
          <w:rFonts w:ascii="Calibri" w:hAnsi="Calibri" w:cs="Calibri"/>
          <w:sz w:val="22"/>
          <w:szCs w:val="22"/>
        </w:rPr>
        <w:t xml:space="preserve">£10,000 </w:t>
      </w:r>
      <w:r w:rsidR="00124CA6">
        <w:rPr>
          <w:rFonts w:ascii="Calibri" w:hAnsi="Calibri" w:cs="Calibri"/>
          <w:sz w:val="22"/>
          <w:szCs w:val="22"/>
        </w:rPr>
        <w:t xml:space="preserve">awards </w:t>
      </w:r>
      <w:r w:rsidR="00800161" w:rsidRPr="001E5956">
        <w:rPr>
          <w:rFonts w:ascii="Calibri" w:hAnsi="Calibri" w:cs="Calibri"/>
          <w:sz w:val="22"/>
          <w:szCs w:val="22"/>
        </w:rPr>
        <w:t>f</w:t>
      </w:r>
      <w:r w:rsidR="00D46D3A" w:rsidRPr="001E5956">
        <w:rPr>
          <w:rFonts w:ascii="Calibri" w:hAnsi="Calibri" w:cs="Calibri"/>
          <w:sz w:val="22"/>
          <w:szCs w:val="22"/>
        </w:rPr>
        <w:t>or resear</w:t>
      </w:r>
      <w:r w:rsidR="004A0B2E">
        <w:rPr>
          <w:rFonts w:ascii="Calibri" w:hAnsi="Calibri" w:cs="Calibri"/>
          <w:sz w:val="22"/>
          <w:szCs w:val="22"/>
        </w:rPr>
        <w:t xml:space="preserve">ch focused on </w:t>
      </w:r>
      <w:r w:rsidR="006D3152">
        <w:rPr>
          <w:rFonts w:ascii="Calibri" w:hAnsi="Calibri" w:cs="Calibri"/>
          <w:sz w:val="22"/>
          <w:szCs w:val="22"/>
        </w:rPr>
        <w:t>key issues within</w:t>
      </w:r>
      <w:r w:rsidR="004A0B2E">
        <w:rPr>
          <w:rFonts w:ascii="Calibri" w:hAnsi="Calibri" w:cs="Calibri"/>
          <w:sz w:val="22"/>
          <w:szCs w:val="22"/>
        </w:rPr>
        <w:t xml:space="preserve"> </w:t>
      </w:r>
      <w:r w:rsidR="00D46D3A" w:rsidRPr="001E5956">
        <w:rPr>
          <w:rFonts w:ascii="Calibri" w:hAnsi="Calibri" w:cs="Calibri"/>
          <w:sz w:val="22"/>
          <w:szCs w:val="22"/>
        </w:rPr>
        <w:t xml:space="preserve">higher education submitted under three overarching themes: </w:t>
      </w:r>
    </w:p>
    <w:p w14:paraId="10E15B69" w14:textId="77777777" w:rsidR="00D46D3A" w:rsidRPr="001E5956" w:rsidRDefault="00D46D3A" w:rsidP="00D46D3A">
      <w:pPr>
        <w:jc w:val="both"/>
        <w:rPr>
          <w:rFonts w:ascii="Calibri" w:hAnsi="Calibri" w:cs="Calibri"/>
          <w:sz w:val="22"/>
          <w:szCs w:val="22"/>
        </w:rPr>
      </w:pPr>
    </w:p>
    <w:p w14:paraId="307C734F" w14:textId="77777777" w:rsidR="00D46D3A" w:rsidRPr="00C153BF" w:rsidRDefault="00D46D3A" w:rsidP="00C153BF">
      <w:pPr>
        <w:jc w:val="both"/>
        <w:rPr>
          <w:rFonts w:ascii="Calibri" w:hAnsi="Calibri" w:cs="Calibri"/>
          <w:sz w:val="22"/>
          <w:szCs w:val="22"/>
        </w:rPr>
      </w:pPr>
      <w:r w:rsidRPr="00C153BF">
        <w:rPr>
          <w:rFonts w:ascii="Calibri" w:hAnsi="Calibri" w:cs="Calibri"/>
          <w:sz w:val="22"/>
          <w:szCs w:val="22"/>
        </w:rPr>
        <w:t>Higher Education Policy</w:t>
      </w:r>
      <w:r w:rsidR="00C153BF" w:rsidRPr="00C153BF">
        <w:rPr>
          <w:rFonts w:ascii="Calibri" w:hAnsi="Calibri" w:cs="Calibri"/>
          <w:sz w:val="22"/>
          <w:szCs w:val="22"/>
        </w:rPr>
        <w:t xml:space="preserve">, </w:t>
      </w:r>
      <w:r w:rsidRPr="00C153BF">
        <w:rPr>
          <w:rFonts w:ascii="Calibri" w:hAnsi="Calibri" w:cs="Calibri"/>
          <w:sz w:val="22"/>
          <w:szCs w:val="22"/>
        </w:rPr>
        <w:t>Higher Education and Society</w:t>
      </w:r>
      <w:r w:rsidR="00C153BF" w:rsidRPr="00C153BF">
        <w:rPr>
          <w:rFonts w:ascii="Calibri" w:hAnsi="Calibri" w:cs="Calibri"/>
          <w:sz w:val="22"/>
          <w:szCs w:val="22"/>
        </w:rPr>
        <w:t xml:space="preserve">, </w:t>
      </w:r>
      <w:r w:rsidRPr="00C153BF">
        <w:rPr>
          <w:rFonts w:ascii="Calibri" w:hAnsi="Calibri" w:cs="Calibri"/>
          <w:sz w:val="22"/>
          <w:szCs w:val="22"/>
        </w:rPr>
        <w:t>Higher Education Practice</w:t>
      </w:r>
    </w:p>
    <w:p w14:paraId="31605EF7" w14:textId="77777777" w:rsidR="00D46D3A" w:rsidRPr="001E5956" w:rsidRDefault="00D46D3A" w:rsidP="00D46D3A">
      <w:pPr>
        <w:jc w:val="both"/>
        <w:rPr>
          <w:rFonts w:ascii="Calibri" w:hAnsi="Calibri" w:cs="Calibri"/>
          <w:sz w:val="22"/>
          <w:szCs w:val="22"/>
        </w:rPr>
      </w:pPr>
    </w:p>
    <w:p w14:paraId="5927E539" w14:textId="77777777" w:rsidR="00D46D3A" w:rsidRPr="001E5956" w:rsidRDefault="008937FD" w:rsidP="00D46D3A">
      <w:pPr>
        <w:jc w:val="both"/>
        <w:rPr>
          <w:rFonts w:ascii="Calibri" w:hAnsi="Calibri" w:cs="Calibri"/>
          <w:b/>
          <w:sz w:val="22"/>
          <w:szCs w:val="22"/>
        </w:rPr>
      </w:pPr>
      <w:r>
        <w:rPr>
          <w:rFonts w:ascii="Calibri" w:hAnsi="Calibri" w:cs="Calibri"/>
          <w:sz w:val="22"/>
          <w:szCs w:val="22"/>
        </w:rPr>
        <w:t>Whilst COVID-19 has affected how we think about and deliver higher education, and we anticipate receiving proposals which reference this, these themes remain</w:t>
      </w:r>
      <w:r w:rsidR="00D72C3F">
        <w:rPr>
          <w:rFonts w:ascii="Calibri" w:hAnsi="Calibri" w:cs="Calibri"/>
          <w:sz w:val="22"/>
          <w:szCs w:val="22"/>
        </w:rPr>
        <w:t xml:space="preserve"> suitably relevant and</w:t>
      </w:r>
      <w:r w:rsidR="00D46D3A" w:rsidRPr="001E5956">
        <w:rPr>
          <w:rFonts w:ascii="Calibri" w:hAnsi="Calibri" w:cs="Calibri"/>
          <w:sz w:val="22"/>
          <w:szCs w:val="22"/>
        </w:rPr>
        <w:t xml:space="preserve"> central to the </w:t>
      </w:r>
      <w:r w:rsidR="006D3152">
        <w:rPr>
          <w:rFonts w:ascii="Calibri" w:hAnsi="Calibri" w:cs="Calibri"/>
          <w:i/>
          <w:sz w:val="22"/>
          <w:szCs w:val="22"/>
        </w:rPr>
        <w:t>overall</w:t>
      </w:r>
      <w:r w:rsidR="00D46D3A" w:rsidRPr="001E5956">
        <w:rPr>
          <w:rFonts w:ascii="Calibri" w:hAnsi="Calibri" w:cs="Calibri"/>
          <w:i/>
          <w:sz w:val="22"/>
          <w:szCs w:val="22"/>
        </w:rPr>
        <w:t xml:space="preserve"> </w:t>
      </w:r>
      <w:r w:rsidR="00D46D3A" w:rsidRPr="001E5956">
        <w:rPr>
          <w:rFonts w:ascii="Calibri" w:hAnsi="Calibri" w:cs="Calibri"/>
          <w:sz w:val="22"/>
          <w:szCs w:val="22"/>
        </w:rPr>
        <w:t>concerns of the Society. The aim is to probe gaps in present research knowledge or offer new research evidence on some key issue</w:t>
      </w:r>
      <w:r w:rsidR="00ED5FEA">
        <w:rPr>
          <w:rFonts w:ascii="Calibri" w:hAnsi="Calibri" w:cs="Calibri"/>
          <w:sz w:val="22"/>
          <w:szCs w:val="22"/>
        </w:rPr>
        <w:t>s</w:t>
      </w:r>
      <w:r w:rsidR="00D46D3A" w:rsidRPr="001E5956">
        <w:rPr>
          <w:rFonts w:ascii="Calibri" w:hAnsi="Calibri" w:cs="Calibri"/>
          <w:sz w:val="22"/>
          <w:szCs w:val="22"/>
        </w:rPr>
        <w:t xml:space="preserve">. The Society hopes both to stimulate new research and add to the research or evidence knowledge base.   These awards, however, are relatively modest and are </w:t>
      </w:r>
      <w:r w:rsidR="00D46D3A" w:rsidRPr="001E5956">
        <w:rPr>
          <w:rFonts w:ascii="Calibri" w:hAnsi="Calibri" w:cs="Calibri"/>
          <w:sz w:val="22"/>
          <w:szCs w:val="22"/>
          <w:u w:val="single"/>
        </w:rPr>
        <w:t>not</w:t>
      </w:r>
      <w:r w:rsidR="00D46D3A" w:rsidRPr="001E5956">
        <w:rPr>
          <w:rFonts w:ascii="Calibri" w:hAnsi="Calibri" w:cs="Calibri"/>
          <w:sz w:val="22"/>
          <w:szCs w:val="22"/>
        </w:rPr>
        <w:t xml:space="preserve"> intended as equivalent to either post-doctoral projects or Research Council (</w:t>
      </w:r>
      <w:r w:rsidR="00E74F55" w:rsidRPr="001E5956">
        <w:rPr>
          <w:rFonts w:ascii="Calibri" w:hAnsi="Calibri" w:cs="Calibri"/>
          <w:sz w:val="22"/>
          <w:szCs w:val="22"/>
        </w:rPr>
        <w:t>e.g.</w:t>
      </w:r>
      <w:r w:rsidR="00D46D3A" w:rsidRPr="001E5956">
        <w:rPr>
          <w:rFonts w:ascii="Calibri" w:hAnsi="Calibri" w:cs="Calibri"/>
          <w:sz w:val="22"/>
          <w:szCs w:val="22"/>
        </w:rPr>
        <w:t xml:space="preserve"> ESRC) awards. They are intended to help further the aims of the Society in its research impact and public engagement for public benefit agenda.</w:t>
      </w:r>
    </w:p>
    <w:p w14:paraId="6A919E16" w14:textId="77777777" w:rsidR="00D46D3A" w:rsidRPr="001E5956" w:rsidRDefault="00D46D3A" w:rsidP="00D46D3A">
      <w:pPr>
        <w:jc w:val="both"/>
        <w:rPr>
          <w:rFonts w:ascii="Calibri" w:hAnsi="Calibri" w:cs="Calibri"/>
          <w:sz w:val="22"/>
          <w:szCs w:val="22"/>
        </w:rPr>
      </w:pPr>
    </w:p>
    <w:p w14:paraId="6F6A9EC9" w14:textId="77777777" w:rsidR="00D46D3A" w:rsidRPr="001E5956" w:rsidRDefault="00D46D3A" w:rsidP="00D46D3A">
      <w:pPr>
        <w:pStyle w:val="ListParagraph"/>
        <w:spacing w:line="240" w:lineRule="auto"/>
        <w:ind w:left="0"/>
        <w:jc w:val="both"/>
        <w:rPr>
          <w:rFonts w:cs="Calibri"/>
          <w:b/>
        </w:rPr>
      </w:pPr>
      <w:r w:rsidRPr="001E5956">
        <w:rPr>
          <w:rFonts w:cs="Calibri"/>
          <w:b/>
        </w:rPr>
        <w:t>These Awards are only open to members of the Society at the time of application and thus are part of the benefits of membership.</w:t>
      </w:r>
      <w:r w:rsidR="00ED5FEA">
        <w:rPr>
          <w:rFonts w:cs="Calibri"/>
          <w:b/>
        </w:rPr>
        <w:t xml:space="preserve"> Where a proposal is submitted by a research group or team, the lead proposer </w:t>
      </w:r>
      <w:r w:rsidR="003E5207">
        <w:rPr>
          <w:rFonts w:cs="Calibri"/>
          <w:b/>
        </w:rPr>
        <w:t xml:space="preserve">must be an individual member of the Society.  </w:t>
      </w:r>
    </w:p>
    <w:p w14:paraId="685A7B54" w14:textId="77777777" w:rsidR="00D46D3A" w:rsidRPr="001E5956" w:rsidRDefault="00D46D3A" w:rsidP="00D46D3A">
      <w:pPr>
        <w:rPr>
          <w:rFonts w:ascii="Calibri" w:hAnsi="Calibri" w:cs="Calibri"/>
          <w:sz w:val="22"/>
          <w:szCs w:val="22"/>
        </w:rPr>
      </w:pPr>
      <w:r w:rsidRPr="001E5956">
        <w:rPr>
          <w:rFonts w:ascii="Calibri" w:hAnsi="Calibri" w:cs="Calibri"/>
          <w:sz w:val="22"/>
          <w:szCs w:val="22"/>
        </w:rPr>
        <w:t>The following areas have been identified with key questions which might inform a successful proposal:</w:t>
      </w:r>
    </w:p>
    <w:p w14:paraId="723A3E86" w14:textId="77777777" w:rsidR="00C153BF" w:rsidRPr="00C153BF" w:rsidRDefault="00D46D3A" w:rsidP="00C153BF">
      <w:pPr>
        <w:pStyle w:val="PlainText"/>
        <w:numPr>
          <w:ilvl w:val="0"/>
          <w:numId w:val="28"/>
        </w:numPr>
        <w:rPr>
          <w:rFonts w:ascii="Calibri" w:hAnsi="Calibri" w:cs="Calibri"/>
          <w:b/>
          <w:sz w:val="22"/>
          <w:szCs w:val="22"/>
        </w:rPr>
      </w:pPr>
      <w:r w:rsidRPr="001E5956">
        <w:rPr>
          <w:rFonts w:ascii="Calibri" w:hAnsi="Calibri" w:cs="Calibri"/>
          <w:sz w:val="22"/>
          <w:szCs w:val="22"/>
        </w:rPr>
        <w:t xml:space="preserve"> </w:t>
      </w:r>
      <w:r w:rsidR="00C153BF" w:rsidRPr="00C153BF">
        <w:rPr>
          <w:rFonts w:ascii="Calibri" w:hAnsi="Calibri" w:cs="Calibri"/>
          <w:b/>
          <w:sz w:val="22"/>
          <w:szCs w:val="22"/>
        </w:rPr>
        <w:t>Policy</w:t>
      </w:r>
    </w:p>
    <w:p w14:paraId="3F7D81EE" w14:textId="77777777" w:rsidR="00C153BF" w:rsidRPr="00C153BF" w:rsidRDefault="00C153BF" w:rsidP="00C153BF">
      <w:pPr>
        <w:pStyle w:val="PlainText"/>
        <w:numPr>
          <w:ilvl w:val="0"/>
          <w:numId w:val="24"/>
        </w:numPr>
        <w:rPr>
          <w:rFonts w:ascii="Calibri" w:hAnsi="Calibri" w:cs="Calibri"/>
          <w:sz w:val="22"/>
          <w:szCs w:val="22"/>
        </w:rPr>
      </w:pPr>
      <w:r w:rsidRPr="00C153BF">
        <w:rPr>
          <w:rFonts w:ascii="Calibri" w:hAnsi="Calibri" w:cs="Calibri"/>
          <w:sz w:val="22"/>
          <w:szCs w:val="22"/>
        </w:rPr>
        <w:t>How do policy levels (system, region, institution) interact and to what effect?</w:t>
      </w:r>
    </w:p>
    <w:p w14:paraId="4CEE6CFD" w14:textId="77777777" w:rsidR="00C153BF" w:rsidRPr="00C153BF" w:rsidRDefault="00C153BF" w:rsidP="00C153BF">
      <w:pPr>
        <w:pStyle w:val="PlainText"/>
        <w:numPr>
          <w:ilvl w:val="0"/>
          <w:numId w:val="24"/>
        </w:numPr>
        <w:rPr>
          <w:rFonts w:ascii="Calibri" w:hAnsi="Calibri" w:cs="Calibri"/>
          <w:sz w:val="22"/>
          <w:szCs w:val="22"/>
        </w:rPr>
      </w:pPr>
      <w:r w:rsidRPr="00C153BF">
        <w:rPr>
          <w:rFonts w:ascii="Calibri" w:hAnsi="Calibri" w:cs="Calibri"/>
          <w:sz w:val="22"/>
          <w:szCs w:val="22"/>
        </w:rPr>
        <w:t>In what ways can research into higher education inform the development of government policy?</w:t>
      </w:r>
    </w:p>
    <w:p w14:paraId="71D80478" w14:textId="77777777" w:rsidR="00C153BF" w:rsidRPr="00C153BF" w:rsidRDefault="00C153BF" w:rsidP="00C153BF">
      <w:pPr>
        <w:pStyle w:val="PlainText"/>
        <w:numPr>
          <w:ilvl w:val="0"/>
          <w:numId w:val="24"/>
        </w:numPr>
        <w:rPr>
          <w:rFonts w:ascii="Calibri" w:hAnsi="Calibri" w:cs="Calibri"/>
          <w:sz w:val="22"/>
          <w:szCs w:val="22"/>
        </w:rPr>
      </w:pPr>
      <w:r w:rsidRPr="00C153BF">
        <w:rPr>
          <w:rFonts w:ascii="Calibri" w:hAnsi="Calibri" w:cs="Calibri"/>
          <w:sz w:val="22"/>
          <w:szCs w:val="22"/>
        </w:rPr>
        <w:t xml:space="preserve">How should we develop criteria to judge the success of national or institutional efforts to widen access and participation in higher education? </w:t>
      </w:r>
    </w:p>
    <w:p w14:paraId="07305247" w14:textId="77777777" w:rsidR="00C153BF" w:rsidRPr="00C153BF" w:rsidRDefault="00C153BF" w:rsidP="00C153BF">
      <w:pPr>
        <w:pStyle w:val="PlainText"/>
        <w:numPr>
          <w:ilvl w:val="0"/>
          <w:numId w:val="24"/>
        </w:numPr>
        <w:rPr>
          <w:rFonts w:ascii="Calibri" w:hAnsi="Calibri" w:cs="Calibri"/>
          <w:sz w:val="22"/>
          <w:szCs w:val="22"/>
        </w:rPr>
      </w:pPr>
      <w:r w:rsidRPr="00C153BF">
        <w:rPr>
          <w:rFonts w:ascii="Calibri" w:hAnsi="Calibri" w:cs="Calibri"/>
          <w:sz w:val="22"/>
          <w:szCs w:val="22"/>
        </w:rPr>
        <w:t>How do students understand and respond to policy-related discourses?</w:t>
      </w:r>
    </w:p>
    <w:p w14:paraId="63D129CF" w14:textId="77777777" w:rsidR="00C153BF" w:rsidRPr="00C153BF" w:rsidRDefault="00C153BF" w:rsidP="00C153BF">
      <w:pPr>
        <w:pStyle w:val="PlainText"/>
        <w:numPr>
          <w:ilvl w:val="0"/>
          <w:numId w:val="24"/>
        </w:numPr>
        <w:rPr>
          <w:rFonts w:ascii="Calibri" w:hAnsi="Calibri" w:cs="Calibri"/>
          <w:sz w:val="22"/>
          <w:szCs w:val="22"/>
        </w:rPr>
      </w:pPr>
      <w:r w:rsidRPr="00C153BF">
        <w:rPr>
          <w:rFonts w:ascii="Calibri" w:hAnsi="Calibri" w:cs="Calibri"/>
          <w:sz w:val="22"/>
          <w:szCs w:val="22"/>
        </w:rPr>
        <w:t>What is the significance of the changing nature of governance in universities, including the growth of private and for-profit provision?</w:t>
      </w:r>
    </w:p>
    <w:p w14:paraId="6A3DD6FE" w14:textId="77777777" w:rsidR="00C153BF" w:rsidRPr="00C153BF" w:rsidRDefault="00C153BF" w:rsidP="00C153BF">
      <w:pPr>
        <w:pStyle w:val="PlainText"/>
        <w:rPr>
          <w:rFonts w:ascii="Calibri" w:hAnsi="Calibri" w:cs="Calibri"/>
          <w:sz w:val="22"/>
          <w:szCs w:val="22"/>
        </w:rPr>
      </w:pPr>
    </w:p>
    <w:p w14:paraId="616DC495" w14:textId="77777777" w:rsidR="00C153BF" w:rsidRPr="00C153BF" w:rsidRDefault="00C153BF" w:rsidP="00C153BF">
      <w:pPr>
        <w:pStyle w:val="PlainText"/>
        <w:numPr>
          <w:ilvl w:val="0"/>
          <w:numId w:val="28"/>
        </w:numPr>
        <w:rPr>
          <w:rFonts w:ascii="Calibri" w:hAnsi="Calibri" w:cs="Calibri"/>
          <w:b/>
          <w:sz w:val="22"/>
          <w:szCs w:val="22"/>
        </w:rPr>
      </w:pPr>
      <w:r w:rsidRPr="00C153BF">
        <w:rPr>
          <w:rFonts w:ascii="Calibri" w:hAnsi="Calibri" w:cs="Calibri"/>
          <w:b/>
          <w:sz w:val="22"/>
          <w:szCs w:val="22"/>
        </w:rPr>
        <w:t>Society</w:t>
      </w:r>
    </w:p>
    <w:p w14:paraId="4B1B8110" w14:textId="77777777" w:rsidR="00C153BF" w:rsidRPr="00C153BF" w:rsidRDefault="00C153BF" w:rsidP="00C153BF">
      <w:pPr>
        <w:pStyle w:val="PlainText"/>
        <w:numPr>
          <w:ilvl w:val="0"/>
          <w:numId w:val="25"/>
        </w:numPr>
        <w:rPr>
          <w:rFonts w:ascii="Calibri" w:hAnsi="Calibri" w:cs="Calibri"/>
          <w:sz w:val="22"/>
          <w:szCs w:val="22"/>
        </w:rPr>
      </w:pPr>
      <w:r w:rsidRPr="00C153BF">
        <w:rPr>
          <w:rFonts w:ascii="Calibri" w:hAnsi="Calibri" w:cs="Calibri"/>
          <w:sz w:val="22"/>
          <w:szCs w:val="22"/>
        </w:rPr>
        <w:t>What are the roles of universities in the 21st century?</w:t>
      </w:r>
    </w:p>
    <w:p w14:paraId="79332318" w14:textId="77777777" w:rsidR="00C153BF" w:rsidRPr="00C153BF" w:rsidRDefault="00C153BF" w:rsidP="00C153BF">
      <w:pPr>
        <w:pStyle w:val="PlainText"/>
        <w:numPr>
          <w:ilvl w:val="0"/>
          <w:numId w:val="25"/>
        </w:numPr>
        <w:rPr>
          <w:rFonts w:ascii="Calibri" w:hAnsi="Calibri" w:cs="Calibri"/>
          <w:sz w:val="22"/>
          <w:szCs w:val="22"/>
        </w:rPr>
      </w:pPr>
      <w:r w:rsidRPr="00C153BF">
        <w:rPr>
          <w:rFonts w:ascii="Calibri" w:hAnsi="Calibri" w:cs="Calibri"/>
          <w:sz w:val="22"/>
          <w:szCs w:val="22"/>
        </w:rPr>
        <w:t xml:space="preserve">How is the role of universities changing in relation to public engagement and how effective is this? </w:t>
      </w:r>
    </w:p>
    <w:p w14:paraId="39D63938" w14:textId="77777777" w:rsidR="00C153BF" w:rsidRPr="00C153BF" w:rsidRDefault="00C153BF" w:rsidP="00C153BF">
      <w:pPr>
        <w:pStyle w:val="PlainText"/>
        <w:numPr>
          <w:ilvl w:val="0"/>
          <w:numId w:val="25"/>
        </w:numPr>
        <w:rPr>
          <w:rFonts w:ascii="Calibri" w:hAnsi="Calibri" w:cs="Calibri"/>
          <w:sz w:val="22"/>
          <w:szCs w:val="22"/>
        </w:rPr>
      </w:pPr>
      <w:r w:rsidRPr="00C153BF">
        <w:rPr>
          <w:rFonts w:ascii="Calibri" w:hAnsi="Calibri" w:cs="Calibri"/>
          <w:sz w:val="22"/>
          <w:szCs w:val="22"/>
        </w:rPr>
        <w:t xml:space="preserve">What is the role of universities in the ‘production of knowledge’? </w:t>
      </w:r>
    </w:p>
    <w:p w14:paraId="6A5DE997" w14:textId="77777777" w:rsidR="00C153BF" w:rsidRPr="00C153BF" w:rsidRDefault="00C153BF" w:rsidP="00C153BF">
      <w:pPr>
        <w:pStyle w:val="PlainText"/>
        <w:numPr>
          <w:ilvl w:val="0"/>
          <w:numId w:val="25"/>
        </w:numPr>
        <w:rPr>
          <w:rFonts w:ascii="Calibri" w:hAnsi="Calibri" w:cs="Calibri"/>
          <w:sz w:val="22"/>
          <w:szCs w:val="22"/>
        </w:rPr>
      </w:pPr>
      <w:r w:rsidRPr="00C153BF">
        <w:rPr>
          <w:rFonts w:ascii="Calibri" w:hAnsi="Calibri" w:cs="Calibri"/>
          <w:sz w:val="22"/>
          <w:szCs w:val="22"/>
        </w:rPr>
        <w:t>What responsibilities do universities have for the various communities and ‘stakeholders’ with whom they engage?</w:t>
      </w:r>
    </w:p>
    <w:p w14:paraId="2FD7344D" w14:textId="77777777" w:rsidR="00C153BF" w:rsidRPr="00C153BF" w:rsidRDefault="00C153BF" w:rsidP="00C153BF">
      <w:pPr>
        <w:pStyle w:val="PlainText"/>
        <w:rPr>
          <w:rFonts w:ascii="Calibri" w:hAnsi="Calibri" w:cs="Calibri"/>
          <w:sz w:val="22"/>
          <w:szCs w:val="22"/>
        </w:rPr>
      </w:pPr>
    </w:p>
    <w:p w14:paraId="6DFE3DC5" w14:textId="77777777" w:rsidR="00C153BF" w:rsidRPr="00C153BF" w:rsidRDefault="00C153BF" w:rsidP="00C153BF">
      <w:pPr>
        <w:pStyle w:val="PlainText"/>
        <w:numPr>
          <w:ilvl w:val="0"/>
          <w:numId w:val="28"/>
        </w:numPr>
        <w:rPr>
          <w:rFonts w:ascii="Calibri" w:hAnsi="Calibri" w:cs="Calibri"/>
          <w:b/>
          <w:sz w:val="22"/>
          <w:szCs w:val="22"/>
        </w:rPr>
      </w:pPr>
      <w:r w:rsidRPr="00C153BF">
        <w:rPr>
          <w:rFonts w:ascii="Calibri" w:hAnsi="Calibri" w:cs="Calibri"/>
          <w:b/>
          <w:sz w:val="22"/>
          <w:szCs w:val="22"/>
        </w:rPr>
        <w:t>Practice</w:t>
      </w:r>
    </w:p>
    <w:p w14:paraId="4D949990" w14:textId="77777777" w:rsidR="00C153BF" w:rsidRPr="00C153BF" w:rsidRDefault="00C153BF" w:rsidP="00C153BF">
      <w:pPr>
        <w:pStyle w:val="PlainText"/>
        <w:numPr>
          <w:ilvl w:val="0"/>
          <w:numId w:val="26"/>
        </w:numPr>
        <w:rPr>
          <w:rFonts w:ascii="Calibri" w:hAnsi="Calibri" w:cs="Calibri"/>
          <w:sz w:val="22"/>
          <w:szCs w:val="22"/>
        </w:rPr>
      </w:pPr>
      <w:r w:rsidRPr="00C153BF">
        <w:rPr>
          <w:rFonts w:ascii="Calibri" w:hAnsi="Calibri" w:cs="Calibri"/>
          <w:sz w:val="22"/>
          <w:szCs w:val="22"/>
        </w:rPr>
        <w:t>How is the nature of academic work changing?</w:t>
      </w:r>
    </w:p>
    <w:p w14:paraId="58D411D6" w14:textId="77777777" w:rsidR="00C153BF" w:rsidRPr="00C153BF" w:rsidRDefault="00C153BF" w:rsidP="00C153BF">
      <w:pPr>
        <w:pStyle w:val="PlainText"/>
        <w:numPr>
          <w:ilvl w:val="0"/>
          <w:numId w:val="26"/>
        </w:numPr>
        <w:rPr>
          <w:rFonts w:ascii="Calibri" w:hAnsi="Calibri" w:cs="Calibri"/>
          <w:sz w:val="22"/>
          <w:szCs w:val="22"/>
        </w:rPr>
      </w:pPr>
      <w:r w:rsidRPr="00C153BF">
        <w:rPr>
          <w:rFonts w:ascii="Calibri" w:hAnsi="Calibri" w:cs="Calibri"/>
          <w:sz w:val="22"/>
          <w:szCs w:val="22"/>
        </w:rPr>
        <w:t>What are the opportunities and challenges of technological change for universities?</w:t>
      </w:r>
    </w:p>
    <w:p w14:paraId="5ABD277E" w14:textId="77777777" w:rsidR="00C153BF" w:rsidRPr="00C153BF" w:rsidRDefault="00C153BF" w:rsidP="00C153BF">
      <w:pPr>
        <w:pStyle w:val="PlainText"/>
        <w:numPr>
          <w:ilvl w:val="0"/>
          <w:numId w:val="26"/>
        </w:numPr>
        <w:rPr>
          <w:rFonts w:ascii="Calibri" w:hAnsi="Calibri" w:cs="Calibri"/>
          <w:sz w:val="22"/>
          <w:szCs w:val="22"/>
        </w:rPr>
      </w:pPr>
      <w:r w:rsidRPr="00C153BF">
        <w:rPr>
          <w:rFonts w:ascii="Calibri" w:hAnsi="Calibri" w:cs="Calibri"/>
          <w:sz w:val="22"/>
          <w:szCs w:val="22"/>
        </w:rPr>
        <w:t xml:space="preserve">Have efforts to raise the status of teaching in universities improved the ‘student experience’? </w:t>
      </w:r>
    </w:p>
    <w:p w14:paraId="25A0E411" w14:textId="77777777" w:rsidR="00D46D3A" w:rsidRDefault="00C153BF" w:rsidP="00C153BF">
      <w:pPr>
        <w:pStyle w:val="PlainText"/>
        <w:numPr>
          <w:ilvl w:val="0"/>
          <w:numId w:val="26"/>
        </w:numPr>
        <w:rPr>
          <w:rFonts w:ascii="Calibri" w:hAnsi="Calibri" w:cs="Calibri"/>
          <w:sz w:val="22"/>
          <w:szCs w:val="22"/>
        </w:rPr>
      </w:pPr>
      <w:r w:rsidRPr="00C153BF">
        <w:rPr>
          <w:rFonts w:ascii="Calibri" w:hAnsi="Calibri" w:cs="Calibri"/>
          <w:sz w:val="22"/>
          <w:szCs w:val="22"/>
        </w:rPr>
        <w:lastRenderedPageBreak/>
        <w:t>What impact have new disciplines and professions had in re-shaping the university, its research and its education provision?</w:t>
      </w:r>
    </w:p>
    <w:p w14:paraId="285A2B1B" w14:textId="77777777" w:rsidR="00D72C3F" w:rsidRDefault="00D72C3F" w:rsidP="00937F03">
      <w:pPr>
        <w:pStyle w:val="PlainText"/>
        <w:ind w:left="360"/>
        <w:rPr>
          <w:rFonts w:ascii="Calibri" w:hAnsi="Calibri" w:cs="Calibri"/>
          <w:sz w:val="22"/>
          <w:szCs w:val="22"/>
        </w:rPr>
      </w:pPr>
    </w:p>
    <w:p w14:paraId="263476DD" w14:textId="77777777" w:rsidR="00937F03" w:rsidRDefault="00937F03" w:rsidP="00937F03">
      <w:pPr>
        <w:pStyle w:val="PlainText"/>
        <w:rPr>
          <w:rFonts w:ascii="Calibri" w:hAnsi="Calibri" w:cs="Calibri"/>
          <w:sz w:val="22"/>
          <w:szCs w:val="22"/>
        </w:rPr>
      </w:pPr>
    </w:p>
    <w:p w14:paraId="45C0BDC6" w14:textId="164D3F18" w:rsidR="00937F03" w:rsidRPr="001E5956" w:rsidRDefault="00937F03" w:rsidP="00937F03">
      <w:pPr>
        <w:pStyle w:val="PlainText"/>
        <w:rPr>
          <w:rFonts w:ascii="Calibri" w:hAnsi="Calibri" w:cs="Calibri"/>
          <w:sz w:val="22"/>
          <w:szCs w:val="22"/>
        </w:rPr>
      </w:pPr>
      <w:r>
        <w:rPr>
          <w:rFonts w:ascii="Calibri" w:hAnsi="Calibri" w:cs="Calibri"/>
          <w:sz w:val="22"/>
          <w:szCs w:val="22"/>
        </w:rPr>
        <w:t xml:space="preserve">In the light of </w:t>
      </w:r>
      <w:r w:rsidR="0071086E">
        <w:rPr>
          <w:rFonts w:ascii="Calibri" w:hAnsi="Calibri" w:cs="Calibri"/>
          <w:sz w:val="22"/>
          <w:szCs w:val="22"/>
        </w:rPr>
        <w:t>ongoing</w:t>
      </w:r>
      <w:r>
        <w:rPr>
          <w:rFonts w:ascii="Calibri" w:hAnsi="Calibri" w:cs="Calibri"/>
          <w:sz w:val="22"/>
          <w:szCs w:val="22"/>
        </w:rPr>
        <w:t xml:space="preserve"> uncertain</w:t>
      </w:r>
      <w:r w:rsidR="00ED1F66">
        <w:rPr>
          <w:rFonts w:ascii="Calibri" w:hAnsi="Calibri" w:cs="Calibri"/>
          <w:sz w:val="22"/>
          <w:szCs w:val="22"/>
        </w:rPr>
        <w:t xml:space="preserve">ties, proposals must also indicate how they would be completed if preferred approaches are not feasible – via for example – an online </w:t>
      </w:r>
      <w:proofErr w:type="spellStart"/>
      <w:r w:rsidR="00ED1F66">
        <w:rPr>
          <w:rFonts w:ascii="Calibri" w:hAnsi="Calibri" w:cs="Calibri"/>
          <w:sz w:val="22"/>
          <w:szCs w:val="22"/>
        </w:rPr>
        <w:t>back up</w:t>
      </w:r>
      <w:proofErr w:type="spellEnd"/>
      <w:r w:rsidR="00ED1F66">
        <w:rPr>
          <w:rFonts w:ascii="Calibri" w:hAnsi="Calibri" w:cs="Calibri"/>
          <w:sz w:val="22"/>
          <w:szCs w:val="22"/>
        </w:rPr>
        <w:t xml:space="preserve"> plan. This can be included within the Methodology section of the application form (Section 7)</w:t>
      </w:r>
      <w:r w:rsidR="00CD2155">
        <w:rPr>
          <w:rFonts w:ascii="Calibri" w:hAnsi="Calibri" w:cs="Calibri"/>
          <w:sz w:val="22"/>
          <w:szCs w:val="22"/>
        </w:rPr>
        <w:t xml:space="preserve">. The word limit for this section has been expanded from 300 words to 500 words accordingly. </w:t>
      </w:r>
    </w:p>
    <w:p w14:paraId="0E3D2555" w14:textId="77777777" w:rsidR="00364177" w:rsidRDefault="00364177" w:rsidP="00D46D3A">
      <w:pPr>
        <w:pStyle w:val="PlainText"/>
        <w:outlineLvl w:val="0"/>
        <w:rPr>
          <w:rFonts w:ascii="Calibri" w:hAnsi="Calibri" w:cs="Calibri"/>
          <w:b/>
          <w:sz w:val="22"/>
          <w:szCs w:val="22"/>
        </w:rPr>
      </w:pPr>
    </w:p>
    <w:p w14:paraId="5ACDDD88" w14:textId="77777777" w:rsidR="00D46D3A" w:rsidRPr="001E5956" w:rsidRDefault="00E74F55" w:rsidP="00D46D3A">
      <w:pPr>
        <w:pStyle w:val="PlainText"/>
        <w:outlineLvl w:val="0"/>
        <w:rPr>
          <w:rFonts w:ascii="Calibri" w:hAnsi="Calibri" w:cs="Calibri"/>
          <w:b/>
          <w:sz w:val="22"/>
          <w:szCs w:val="22"/>
        </w:rPr>
      </w:pPr>
      <w:r w:rsidRPr="001E5956">
        <w:rPr>
          <w:rFonts w:ascii="Calibri" w:hAnsi="Calibri" w:cs="Calibri"/>
          <w:b/>
          <w:sz w:val="22"/>
          <w:szCs w:val="22"/>
        </w:rPr>
        <w:t>b</w:t>
      </w:r>
      <w:r w:rsidR="00D46D3A" w:rsidRPr="001E5956">
        <w:rPr>
          <w:rFonts w:ascii="Calibri" w:hAnsi="Calibri" w:cs="Calibri"/>
          <w:b/>
          <w:sz w:val="22"/>
          <w:szCs w:val="22"/>
        </w:rPr>
        <w:t xml:space="preserve">) Selection </w:t>
      </w:r>
      <w:r w:rsidR="00F77B58">
        <w:rPr>
          <w:rFonts w:ascii="Calibri" w:hAnsi="Calibri" w:cs="Calibri"/>
          <w:b/>
          <w:sz w:val="22"/>
          <w:szCs w:val="22"/>
        </w:rPr>
        <w:t xml:space="preserve">process and </w:t>
      </w:r>
      <w:r w:rsidR="00D46D3A" w:rsidRPr="001E5956">
        <w:rPr>
          <w:rFonts w:ascii="Calibri" w:hAnsi="Calibri" w:cs="Calibri"/>
          <w:b/>
          <w:sz w:val="22"/>
          <w:szCs w:val="22"/>
        </w:rPr>
        <w:t>criteria</w:t>
      </w:r>
    </w:p>
    <w:p w14:paraId="26B89854" w14:textId="77777777" w:rsidR="00D46D3A" w:rsidRPr="001E5956" w:rsidRDefault="00D46D3A" w:rsidP="00D46D3A">
      <w:pPr>
        <w:pStyle w:val="PlainText"/>
        <w:rPr>
          <w:rFonts w:ascii="Calibri" w:hAnsi="Calibri" w:cs="Calibri"/>
          <w:sz w:val="22"/>
          <w:szCs w:val="22"/>
        </w:rPr>
      </w:pPr>
    </w:p>
    <w:p w14:paraId="12B893E7" w14:textId="77777777" w:rsidR="00D46D3A" w:rsidRPr="003E5207" w:rsidRDefault="00D46D3A" w:rsidP="00D46D3A">
      <w:pPr>
        <w:pStyle w:val="ListParagraph"/>
        <w:spacing w:line="240" w:lineRule="auto"/>
        <w:ind w:left="0"/>
        <w:jc w:val="both"/>
        <w:rPr>
          <w:rFonts w:cs="Calibri"/>
        </w:rPr>
      </w:pPr>
      <w:r w:rsidRPr="003E5207">
        <w:rPr>
          <w:rFonts w:cs="Calibri"/>
        </w:rPr>
        <w:t xml:space="preserve">The </w:t>
      </w:r>
      <w:r w:rsidR="003E5207" w:rsidRPr="003E5207">
        <w:rPr>
          <w:rFonts w:cs="Calibri"/>
        </w:rPr>
        <w:t xml:space="preserve">SRHE </w:t>
      </w:r>
      <w:r w:rsidRPr="003E5207">
        <w:rPr>
          <w:rFonts w:cs="Calibri"/>
        </w:rPr>
        <w:t xml:space="preserve">Research and Development Committee will be responsible for deciding upon the refereeing process and criteria for judging the successful proposals. </w:t>
      </w:r>
      <w:r w:rsidR="003E5207" w:rsidRPr="003E5207">
        <w:rPr>
          <w:rFonts w:cs="Calibri"/>
        </w:rPr>
        <w:t xml:space="preserve"> A Selection Panel drawn from a range of research scholars in the field will determine the awards and their decision will be final. </w:t>
      </w:r>
      <w:r w:rsidRPr="003E5207">
        <w:rPr>
          <w:rFonts w:cs="Calibri"/>
        </w:rPr>
        <w:t xml:space="preserve"> At this stage the Society does not take a view about which of the 3 themes set out above is of most importance to its work. </w:t>
      </w:r>
      <w:r w:rsidR="003E5207" w:rsidRPr="003E5207">
        <w:rPr>
          <w:rFonts w:cs="Calibri"/>
        </w:rPr>
        <w:t>T</w:t>
      </w:r>
      <w:r w:rsidRPr="003E5207">
        <w:rPr>
          <w:rFonts w:cs="Calibri"/>
        </w:rPr>
        <w:t xml:space="preserve">he Society’s </w:t>
      </w:r>
      <w:r w:rsidR="003E5207" w:rsidRPr="003E5207">
        <w:rPr>
          <w:rFonts w:cs="Calibri"/>
        </w:rPr>
        <w:t>commitment to capacity building in higher education and in developing a body of new research of wide application will be important factors in the selection criteria, as will be the Society’s public role in underpinning research impact and in</w:t>
      </w:r>
      <w:r w:rsidRPr="003E5207">
        <w:rPr>
          <w:rFonts w:cs="Calibri"/>
        </w:rPr>
        <w:t xml:space="preserve"> </w:t>
      </w:r>
      <w:r w:rsidR="003E5207" w:rsidRPr="003E5207">
        <w:rPr>
          <w:rFonts w:cs="Calibri"/>
        </w:rPr>
        <w:t xml:space="preserve">supporting </w:t>
      </w:r>
      <w:r w:rsidRPr="003E5207">
        <w:rPr>
          <w:rFonts w:cs="Calibri"/>
        </w:rPr>
        <w:t>public engagement and public benefit.</w:t>
      </w:r>
    </w:p>
    <w:p w14:paraId="4E0EC009" w14:textId="77777777" w:rsidR="00D46D3A" w:rsidRPr="001E5956" w:rsidRDefault="00D46D3A" w:rsidP="00D46D3A">
      <w:pPr>
        <w:pStyle w:val="ListParagraph"/>
        <w:spacing w:line="240" w:lineRule="auto"/>
        <w:ind w:left="360"/>
        <w:jc w:val="both"/>
        <w:rPr>
          <w:rFonts w:cs="Calibri"/>
        </w:rPr>
      </w:pPr>
    </w:p>
    <w:p w14:paraId="26E9FF2D" w14:textId="77777777" w:rsidR="00D46D3A" w:rsidRDefault="00D46D3A" w:rsidP="00D46D3A">
      <w:pPr>
        <w:pStyle w:val="ListParagraph"/>
        <w:numPr>
          <w:ilvl w:val="0"/>
          <w:numId w:val="22"/>
        </w:numPr>
        <w:spacing w:line="240" w:lineRule="auto"/>
        <w:jc w:val="both"/>
        <w:rPr>
          <w:rFonts w:cs="Calibri"/>
        </w:rPr>
      </w:pPr>
      <w:r w:rsidRPr="001E5956">
        <w:rPr>
          <w:rFonts w:cs="Calibri"/>
        </w:rPr>
        <w:t>These criteria set out by the Society’s Research and Development Committee include:</w:t>
      </w:r>
    </w:p>
    <w:p w14:paraId="79EF1605" w14:textId="77777777" w:rsidR="00D46D3A" w:rsidRPr="001E5956" w:rsidRDefault="00D46D3A" w:rsidP="00D46D3A">
      <w:pPr>
        <w:pStyle w:val="ListParagraph"/>
        <w:numPr>
          <w:ilvl w:val="1"/>
          <w:numId w:val="22"/>
        </w:numPr>
        <w:spacing w:line="240" w:lineRule="auto"/>
        <w:jc w:val="both"/>
        <w:rPr>
          <w:rFonts w:cs="Calibri"/>
        </w:rPr>
      </w:pPr>
      <w:r w:rsidRPr="001E5956">
        <w:rPr>
          <w:rFonts w:cs="Calibri"/>
        </w:rPr>
        <w:t>Clarity of the aims of the study</w:t>
      </w:r>
    </w:p>
    <w:p w14:paraId="642CB241" w14:textId="77777777" w:rsidR="00D46D3A" w:rsidRPr="001E5956" w:rsidRDefault="00D46D3A" w:rsidP="00D46D3A">
      <w:pPr>
        <w:pStyle w:val="ListParagraph"/>
        <w:numPr>
          <w:ilvl w:val="1"/>
          <w:numId w:val="22"/>
        </w:numPr>
        <w:spacing w:line="240" w:lineRule="auto"/>
        <w:jc w:val="both"/>
        <w:rPr>
          <w:rFonts w:cs="Calibri"/>
        </w:rPr>
      </w:pPr>
      <w:r w:rsidRPr="001E5956">
        <w:rPr>
          <w:rFonts w:cs="Calibri"/>
        </w:rPr>
        <w:t>Relevance to the themes proposed by the Society</w:t>
      </w:r>
    </w:p>
    <w:p w14:paraId="21BF4BF2" w14:textId="77777777" w:rsidR="00D46D3A" w:rsidRPr="001E5956" w:rsidRDefault="00D46D3A" w:rsidP="00D46D3A">
      <w:pPr>
        <w:pStyle w:val="ListParagraph"/>
        <w:numPr>
          <w:ilvl w:val="1"/>
          <w:numId w:val="22"/>
        </w:numPr>
        <w:spacing w:line="240" w:lineRule="auto"/>
        <w:jc w:val="both"/>
        <w:rPr>
          <w:rFonts w:cs="Calibri"/>
        </w:rPr>
      </w:pPr>
      <w:r w:rsidRPr="001E5956">
        <w:rPr>
          <w:rFonts w:cs="Calibri"/>
        </w:rPr>
        <w:t>Conceptual framework for the study, and relevance to the known research evidence or literature</w:t>
      </w:r>
    </w:p>
    <w:p w14:paraId="42D13EB5" w14:textId="77777777" w:rsidR="00D46D3A" w:rsidRPr="001E5956" w:rsidRDefault="00D46D3A" w:rsidP="00D46D3A">
      <w:pPr>
        <w:pStyle w:val="ListParagraph"/>
        <w:numPr>
          <w:ilvl w:val="1"/>
          <w:numId w:val="22"/>
        </w:numPr>
        <w:spacing w:line="240" w:lineRule="auto"/>
        <w:jc w:val="both"/>
        <w:rPr>
          <w:rFonts w:cs="Calibri"/>
        </w:rPr>
      </w:pPr>
      <w:r w:rsidRPr="001E5956">
        <w:rPr>
          <w:rFonts w:cs="Calibri"/>
        </w:rPr>
        <w:t>Suggested research methods or approach including ethics</w:t>
      </w:r>
    </w:p>
    <w:p w14:paraId="705F7DA4" w14:textId="77777777" w:rsidR="00D46D3A" w:rsidRPr="001E5956" w:rsidRDefault="00D46D3A" w:rsidP="00D46D3A">
      <w:pPr>
        <w:pStyle w:val="ListParagraph"/>
        <w:numPr>
          <w:ilvl w:val="1"/>
          <w:numId w:val="22"/>
        </w:numPr>
        <w:spacing w:line="240" w:lineRule="auto"/>
        <w:jc w:val="both"/>
        <w:rPr>
          <w:rFonts w:cs="Calibri"/>
        </w:rPr>
      </w:pPr>
      <w:r w:rsidRPr="001E5956">
        <w:rPr>
          <w:rFonts w:cs="Calibri"/>
        </w:rPr>
        <w:t>Feasibility of the study in the terms of the timescale and funding</w:t>
      </w:r>
    </w:p>
    <w:p w14:paraId="1A63FF41" w14:textId="77777777" w:rsidR="00D46D3A" w:rsidRPr="001E5956" w:rsidRDefault="00D46D3A" w:rsidP="00D46D3A">
      <w:pPr>
        <w:pStyle w:val="ListParagraph"/>
        <w:numPr>
          <w:ilvl w:val="1"/>
          <w:numId w:val="22"/>
        </w:numPr>
        <w:spacing w:line="240" w:lineRule="auto"/>
        <w:jc w:val="both"/>
        <w:rPr>
          <w:rFonts w:cs="Calibri"/>
        </w:rPr>
      </w:pPr>
      <w:r w:rsidRPr="001E5956">
        <w:rPr>
          <w:rFonts w:cs="Calibri"/>
        </w:rPr>
        <w:t>Likely impact of the study on policies or practices through dissemination.</w:t>
      </w:r>
    </w:p>
    <w:p w14:paraId="09443210" w14:textId="77777777" w:rsidR="00D46D3A" w:rsidRPr="001E5956" w:rsidRDefault="00D46D3A" w:rsidP="00D46D3A">
      <w:pPr>
        <w:pStyle w:val="ListParagraph"/>
        <w:numPr>
          <w:ilvl w:val="1"/>
          <w:numId w:val="22"/>
        </w:numPr>
        <w:spacing w:line="240" w:lineRule="auto"/>
        <w:jc w:val="both"/>
        <w:rPr>
          <w:rFonts w:cs="Calibri"/>
        </w:rPr>
      </w:pPr>
      <w:r w:rsidRPr="001E5956">
        <w:rPr>
          <w:rFonts w:cs="Calibri"/>
        </w:rPr>
        <w:t>Public benefit, research impact and research engagement for the public.</w:t>
      </w:r>
    </w:p>
    <w:p w14:paraId="1841544D" w14:textId="77777777" w:rsidR="00D46D3A" w:rsidRPr="001E5956" w:rsidRDefault="00D46D3A" w:rsidP="00D46D3A">
      <w:pPr>
        <w:jc w:val="both"/>
        <w:rPr>
          <w:rFonts w:ascii="Calibri" w:hAnsi="Calibri" w:cs="Calibri"/>
          <w:sz w:val="22"/>
          <w:szCs w:val="22"/>
        </w:rPr>
      </w:pPr>
      <w:r w:rsidRPr="001E5956">
        <w:rPr>
          <w:rFonts w:ascii="Calibri" w:hAnsi="Calibri" w:cs="Calibri"/>
          <w:sz w:val="22"/>
          <w:szCs w:val="22"/>
        </w:rPr>
        <w:t xml:space="preserve">The Awards are intended for work of an empirical and/or conceptual nature, which have the potential to make a </w:t>
      </w:r>
      <w:r w:rsidR="00E11E4A">
        <w:rPr>
          <w:rFonts w:ascii="Calibri" w:hAnsi="Calibri" w:cs="Calibri"/>
          <w:sz w:val="22"/>
          <w:szCs w:val="22"/>
        </w:rPr>
        <w:t xml:space="preserve">contribution to the field of </w:t>
      </w:r>
      <w:r w:rsidRPr="001E5956">
        <w:rPr>
          <w:rFonts w:ascii="Calibri" w:hAnsi="Calibri" w:cs="Calibri"/>
          <w:sz w:val="22"/>
          <w:szCs w:val="22"/>
        </w:rPr>
        <w:t>higher education research, contribute to the work of the Society and be of public benefit. Applicants</w:t>
      </w:r>
      <w:r w:rsidR="00E11E4A">
        <w:rPr>
          <w:rFonts w:ascii="Calibri" w:hAnsi="Calibri" w:cs="Calibri"/>
          <w:sz w:val="22"/>
          <w:szCs w:val="22"/>
        </w:rPr>
        <w:t xml:space="preserve"> for these awards</w:t>
      </w:r>
      <w:r w:rsidRPr="001E5956">
        <w:rPr>
          <w:rFonts w:ascii="Calibri" w:hAnsi="Calibri" w:cs="Calibri"/>
          <w:sz w:val="22"/>
          <w:szCs w:val="22"/>
        </w:rPr>
        <w:t xml:space="preserve"> would normally be expected to be researchers in the field of higher education research and to have </w:t>
      </w:r>
      <w:r w:rsidR="00E11E4A">
        <w:rPr>
          <w:rFonts w:ascii="Calibri" w:hAnsi="Calibri" w:cs="Calibri"/>
          <w:sz w:val="22"/>
          <w:szCs w:val="22"/>
        </w:rPr>
        <w:t xml:space="preserve">published in the field. </w:t>
      </w:r>
      <w:r w:rsidRPr="001E5956">
        <w:rPr>
          <w:rFonts w:ascii="Calibri" w:hAnsi="Calibri" w:cs="Calibri"/>
          <w:sz w:val="22"/>
          <w:szCs w:val="22"/>
        </w:rPr>
        <w:t xml:space="preserve"> </w:t>
      </w:r>
    </w:p>
    <w:p w14:paraId="1D4BC233" w14:textId="77777777" w:rsidR="00934EFB" w:rsidRPr="001E5956" w:rsidRDefault="00934EFB" w:rsidP="00D46D3A">
      <w:pPr>
        <w:jc w:val="both"/>
        <w:rPr>
          <w:rFonts w:ascii="Calibri" w:hAnsi="Calibri" w:cs="Calibri"/>
          <w:sz w:val="22"/>
          <w:szCs w:val="22"/>
        </w:rPr>
      </w:pPr>
    </w:p>
    <w:p w14:paraId="7E65E927" w14:textId="77777777" w:rsidR="0019020E" w:rsidRPr="0019020E" w:rsidRDefault="0019020E" w:rsidP="0019020E">
      <w:pPr>
        <w:jc w:val="both"/>
        <w:rPr>
          <w:rFonts w:ascii="Calibri" w:hAnsi="Calibri" w:cs="Calibri"/>
          <w:sz w:val="22"/>
          <w:szCs w:val="22"/>
        </w:rPr>
      </w:pPr>
      <w:r w:rsidRPr="0019020E">
        <w:rPr>
          <w:rFonts w:ascii="Calibri" w:hAnsi="Calibri" w:cs="Calibri"/>
          <w:sz w:val="22"/>
          <w:szCs w:val="22"/>
        </w:rPr>
        <w:t xml:space="preserve">A Selection Panel drawn from the SRHE Research and Development Committee and other experienced researchers has been established to reach selection decisions with respect to all research awards conferred by the Society. </w:t>
      </w:r>
    </w:p>
    <w:p w14:paraId="26AE7A13" w14:textId="77777777" w:rsidR="0019020E" w:rsidRPr="0019020E" w:rsidRDefault="0019020E" w:rsidP="0019020E">
      <w:pPr>
        <w:jc w:val="both"/>
        <w:rPr>
          <w:rFonts w:ascii="Calibri" w:hAnsi="Calibri" w:cs="Calibri"/>
          <w:sz w:val="22"/>
          <w:szCs w:val="22"/>
        </w:rPr>
      </w:pPr>
    </w:p>
    <w:p w14:paraId="0E8DFCF4" w14:textId="77777777" w:rsidR="0019020E" w:rsidRPr="0019020E" w:rsidRDefault="0019020E" w:rsidP="0019020E">
      <w:pPr>
        <w:jc w:val="both"/>
        <w:rPr>
          <w:rFonts w:ascii="Calibri" w:hAnsi="Calibri" w:cs="Calibri"/>
          <w:sz w:val="22"/>
          <w:szCs w:val="22"/>
        </w:rPr>
      </w:pPr>
      <w:r w:rsidRPr="0019020E">
        <w:rPr>
          <w:rFonts w:ascii="Calibri" w:hAnsi="Calibri" w:cs="Calibri"/>
          <w:sz w:val="22"/>
          <w:szCs w:val="22"/>
        </w:rPr>
        <w:t xml:space="preserve">The Panel will convene (electronically and/or face-to face) on an </w:t>
      </w:r>
      <w:r w:rsidRPr="0019020E">
        <w:rPr>
          <w:rFonts w:ascii="Calibri" w:hAnsi="Calibri" w:cs="Calibri"/>
          <w:i/>
          <w:sz w:val="22"/>
          <w:szCs w:val="22"/>
        </w:rPr>
        <w:t>ad hoc</w:t>
      </w:r>
      <w:r w:rsidRPr="0019020E">
        <w:rPr>
          <w:rFonts w:ascii="Calibri" w:hAnsi="Calibri" w:cs="Calibri"/>
          <w:sz w:val="22"/>
          <w:szCs w:val="22"/>
        </w:rPr>
        <w:t xml:space="preserve"> basis to make timely decisions in respect of the Society’s Research Awards and Scoping Study Awards. </w:t>
      </w:r>
    </w:p>
    <w:p w14:paraId="782DCC24" w14:textId="77777777" w:rsidR="0019020E" w:rsidRPr="0019020E" w:rsidRDefault="0019020E" w:rsidP="0019020E">
      <w:pPr>
        <w:jc w:val="both"/>
        <w:rPr>
          <w:rFonts w:ascii="Calibri" w:hAnsi="Calibri" w:cs="Calibri"/>
          <w:sz w:val="22"/>
          <w:szCs w:val="22"/>
        </w:rPr>
      </w:pPr>
    </w:p>
    <w:p w14:paraId="0FFD876E" w14:textId="77777777" w:rsidR="0019020E" w:rsidRPr="0019020E" w:rsidRDefault="0019020E" w:rsidP="0019020E">
      <w:pPr>
        <w:jc w:val="both"/>
        <w:rPr>
          <w:rFonts w:ascii="Calibri" w:hAnsi="Calibri" w:cs="Calibri"/>
          <w:sz w:val="22"/>
          <w:szCs w:val="22"/>
        </w:rPr>
      </w:pPr>
      <w:r w:rsidRPr="0019020E">
        <w:rPr>
          <w:rFonts w:ascii="Calibri" w:hAnsi="Calibri" w:cs="Calibri"/>
          <w:sz w:val="22"/>
          <w:szCs w:val="22"/>
        </w:rPr>
        <w:t>The Selection Panel will:</w:t>
      </w:r>
    </w:p>
    <w:p w14:paraId="0C412E4D" w14:textId="77777777" w:rsidR="0019020E" w:rsidRPr="0019020E" w:rsidRDefault="0019020E" w:rsidP="0019020E">
      <w:pPr>
        <w:numPr>
          <w:ilvl w:val="0"/>
          <w:numId w:val="22"/>
        </w:numPr>
        <w:jc w:val="both"/>
        <w:rPr>
          <w:rFonts w:ascii="Calibri" w:hAnsi="Calibri" w:cs="Calibri"/>
          <w:sz w:val="22"/>
          <w:szCs w:val="22"/>
        </w:rPr>
      </w:pPr>
      <w:r w:rsidRPr="0019020E">
        <w:rPr>
          <w:rFonts w:ascii="Calibri" w:hAnsi="Calibri" w:cs="Calibri"/>
          <w:sz w:val="22"/>
          <w:szCs w:val="22"/>
        </w:rPr>
        <w:t>Receive research proposals</w:t>
      </w:r>
    </w:p>
    <w:p w14:paraId="3B9A0150" w14:textId="77777777" w:rsidR="0019020E" w:rsidRPr="0019020E" w:rsidRDefault="0019020E" w:rsidP="0019020E">
      <w:pPr>
        <w:numPr>
          <w:ilvl w:val="0"/>
          <w:numId w:val="22"/>
        </w:numPr>
        <w:jc w:val="both"/>
        <w:rPr>
          <w:rFonts w:ascii="Calibri" w:hAnsi="Calibri" w:cs="Calibri"/>
          <w:sz w:val="22"/>
          <w:szCs w:val="22"/>
        </w:rPr>
      </w:pPr>
      <w:r w:rsidRPr="0019020E">
        <w:rPr>
          <w:rFonts w:ascii="Calibri" w:hAnsi="Calibri" w:cs="Calibri"/>
          <w:sz w:val="22"/>
          <w:szCs w:val="22"/>
        </w:rPr>
        <w:lastRenderedPageBreak/>
        <w:t>Develop a scoring pro-forma using the criteria set out by the Research and Development Committee and develop a refereeing procedure which will provide a record of the process by which successful proposals are decided</w:t>
      </w:r>
    </w:p>
    <w:p w14:paraId="1E311C87" w14:textId="77777777" w:rsidR="0019020E" w:rsidRPr="0019020E" w:rsidRDefault="0019020E" w:rsidP="0019020E">
      <w:pPr>
        <w:numPr>
          <w:ilvl w:val="0"/>
          <w:numId w:val="22"/>
        </w:numPr>
        <w:jc w:val="both"/>
        <w:rPr>
          <w:rFonts w:ascii="Calibri" w:hAnsi="Calibri" w:cs="Calibri"/>
          <w:sz w:val="22"/>
          <w:szCs w:val="22"/>
        </w:rPr>
      </w:pPr>
      <w:r w:rsidRPr="0019020E">
        <w:rPr>
          <w:rFonts w:ascii="Calibri" w:hAnsi="Calibri" w:cs="Calibri"/>
          <w:sz w:val="22"/>
          <w:szCs w:val="22"/>
        </w:rPr>
        <w:t>Agree which proposals will be awarded funds according to the criteria set out by the Research and Development Committee</w:t>
      </w:r>
    </w:p>
    <w:p w14:paraId="5D201EF0" w14:textId="77777777" w:rsidR="0019020E" w:rsidRPr="0019020E" w:rsidRDefault="0019020E" w:rsidP="0019020E">
      <w:pPr>
        <w:numPr>
          <w:ilvl w:val="0"/>
          <w:numId w:val="22"/>
        </w:numPr>
        <w:jc w:val="both"/>
        <w:rPr>
          <w:rFonts w:ascii="Calibri" w:hAnsi="Calibri" w:cs="Calibri"/>
          <w:sz w:val="22"/>
          <w:szCs w:val="22"/>
        </w:rPr>
      </w:pPr>
      <w:r w:rsidRPr="0019020E">
        <w:rPr>
          <w:rFonts w:ascii="Calibri" w:hAnsi="Calibri" w:cs="Calibri"/>
          <w:sz w:val="22"/>
          <w:szCs w:val="22"/>
        </w:rPr>
        <w:t>Appoint one member of the Panel to be the named link person between the award holder and SRHE</w:t>
      </w:r>
    </w:p>
    <w:p w14:paraId="344FCA5C" w14:textId="77777777" w:rsidR="0019020E" w:rsidRPr="00215D41" w:rsidRDefault="0019020E" w:rsidP="0019020E">
      <w:pPr>
        <w:numPr>
          <w:ilvl w:val="0"/>
          <w:numId w:val="22"/>
        </w:numPr>
        <w:jc w:val="both"/>
        <w:rPr>
          <w:rFonts w:ascii="Calibri" w:hAnsi="Calibri" w:cs="Calibri"/>
          <w:b/>
          <w:sz w:val="22"/>
          <w:szCs w:val="22"/>
        </w:rPr>
      </w:pPr>
      <w:r w:rsidRPr="00215D41">
        <w:rPr>
          <w:rFonts w:ascii="Calibri" w:hAnsi="Calibri" w:cs="Calibri"/>
          <w:sz w:val="22"/>
          <w:szCs w:val="22"/>
        </w:rPr>
        <w:t>Report its decision-making processes to the Research and Development Committee following each award decision.</w:t>
      </w:r>
      <w:r w:rsidR="00215D41">
        <w:rPr>
          <w:rFonts w:ascii="Calibri" w:hAnsi="Calibri" w:cs="Calibri"/>
          <w:sz w:val="22"/>
          <w:szCs w:val="22"/>
        </w:rPr>
        <w:t xml:space="preserve"> </w:t>
      </w:r>
    </w:p>
    <w:p w14:paraId="7412F7D9" w14:textId="77777777" w:rsidR="0019020E" w:rsidRPr="0019020E" w:rsidRDefault="0019020E" w:rsidP="00215D41">
      <w:pPr>
        <w:ind w:firstLine="720"/>
        <w:jc w:val="both"/>
        <w:rPr>
          <w:rFonts w:ascii="Calibri" w:hAnsi="Calibri" w:cs="Calibri"/>
          <w:b/>
          <w:sz w:val="22"/>
          <w:szCs w:val="22"/>
        </w:rPr>
      </w:pPr>
      <w:r w:rsidRPr="0019020E">
        <w:rPr>
          <w:rFonts w:ascii="Calibri" w:hAnsi="Calibri" w:cs="Calibri"/>
          <w:b/>
          <w:sz w:val="22"/>
          <w:szCs w:val="22"/>
        </w:rPr>
        <w:t xml:space="preserve">The decisions of the Selection Panel will be final. </w:t>
      </w:r>
    </w:p>
    <w:p w14:paraId="16BB242A" w14:textId="77777777" w:rsidR="00D46D3A" w:rsidRPr="001E5956" w:rsidRDefault="00D46D3A" w:rsidP="00D46D3A">
      <w:pPr>
        <w:jc w:val="both"/>
        <w:rPr>
          <w:rFonts w:ascii="Calibri" w:hAnsi="Calibri" w:cs="Calibri"/>
          <w:sz w:val="22"/>
          <w:szCs w:val="22"/>
        </w:rPr>
      </w:pPr>
    </w:p>
    <w:p w14:paraId="24671B21" w14:textId="77777777" w:rsidR="00D46D3A" w:rsidRPr="001E5956" w:rsidRDefault="00E74F55" w:rsidP="00D46D3A">
      <w:pPr>
        <w:jc w:val="both"/>
        <w:rPr>
          <w:rFonts w:ascii="Calibri" w:hAnsi="Calibri" w:cs="Calibri"/>
          <w:b/>
          <w:sz w:val="22"/>
          <w:szCs w:val="22"/>
        </w:rPr>
      </w:pPr>
      <w:r w:rsidRPr="001E5956">
        <w:rPr>
          <w:rFonts w:ascii="Calibri" w:hAnsi="Calibri" w:cs="Calibri"/>
          <w:b/>
          <w:sz w:val="22"/>
          <w:szCs w:val="22"/>
        </w:rPr>
        <w:t>c</w:t>
      </w:r>
      <w:r w:rsidR="00D46D3A" w:rsidRPr="001E5956">
        <w:rPr>
          <w:rFonts w:ascii="Calibri" w:hAnsi="Calibri" w:cs="Calibri"/>
          <w:b/>
          <w:sz w:val="22"/>
          <w:szCs w:val="22"/>
        </w:rPr>
        <w:t xml:space="preserve">) </w:t>
      </w:r>
      <w:r w:rsidR="006D3152">
        <w:rPr>
          <w:rFonts w:ascii="Calibri" w:hAnsi="Calibri" w:cs="Calibri"/>
          <w:b/>
          <w:sz w:val="22"/>
          <w:szCs w:val="22"/>
        </w:rPr>
        <w:t>Requirements</w:t>
      </w:r>
      <w:r w:rsidR="00D46D3A" w:rsidRPr="001E5956">
        <w:rPr>
          <w:rFonts w:ascii="Calibri" w:hAnsi="Calibri" w:cs="Calibri"/>
          <w:b/>
          <w:sz w:val="22"/>
          <w:szCs w:val="22"/>
        </w:rPr>
        <w:t xml:space="preserve"> from supported research projects</w:t>
      </w:r>
    </w:p>
    <w:p w14:paraId="2288797D" w14:textId="77777777" w:rsidR="00E74F55" w:rsidRPr="001E5956" w:rsidRDefault="00E74F55" w:rsidP="00D46D3A">
      <w:pPr>
        <w:jc w:val="both"/>
        <w:rPr>
          <w:rFonts w:ascii="Calibri" w:hAnsi="Calibri" w:cs="Calibri"/>
          <w:b/>
          <w:sz w:val="22"/>
          <w:szCs w:val="22"/>
        </w:rPr>
      </w:pPr>
    </w:p>
    <w:p w14:paraId="68A9623C" w14:textId="77777777" w:rsidR="00F77B58" w:rsidRDefault="00D46D3A" w:rsidP="00D46D3A">
      <w:pPr>
        <w:jc w:val="both"/>
        <w:rPr>
          <w:rFonts w:ascii="Calibri" w:hAnsi="Calibri" w:cs="Calibri"/>
          <w:sz w:val="22"/>
          <w:szCs w:val="22"/>
        </w:rPr>
      </w:pPr>
      <w:r w:rsidRPr="001E5956">
        <w:rPr>
          <w:rFonts w:ascii="Calibri" w:hAnsi="Calibri" w:cs="Calibri"/>
          <w:sz w:val="22"/>
          <w:szCs w:val="22"/>
        </w:rPr>
        <w:t xml:space="preserve">Recipients </w:t>
      </w:r>
      <w:r w:rsidR="00F77B58">
        <w:rPr>
          <w:rFonts w:ascii="Calibri" w:hAnsi="Calibri" w:cs="Calibri"/>
          <w:sz w:val="22"/>
          <w:szCs w:val="22"/>
        </w:rPr>
        <w:t>will be required</w:t>
      </w:r>
      <w:r w:rsidRPr="001E5956">
        <w:rPr>
          <w:rFonts w:ascii="Calibri" w:hAnsi="Calibri" w:cs="Calibri"/>
          <w:sz w:val="22"/>
          <w:szCs w:val="22"/>
        </w:rPr>
        <w:t xml:space="preserve"> to produce</w:t>
      </w:r>
      <w:r w:rsidR="00F77B58">
        <w:rPr>
          <w:rFonts w:ascii="Calibri" w:hAnsi="Calibri" w:cs="Calibri"/>
          <w:sz w:val="22"/>
          <w:szCs w:val="22"/>
        </w:rPr>
        <w:t xml:space="preserve"> the following: </w:t>
      </w:r>
    </w:p>
    <w:p w14:paraId="452A8FFB" w14:textId="77777777" w:rsidR="00F77B58" w:rsidRDefault="00F77B58" w:rsidP="00D46D3A">
      <w:pPr>
        <w:jc w:val="both"/>
        <w:rPr>
          <w:rFonts w:ascii="Calibri" w:hAnsi="Calibri" w:cs="Calibri"/>
          <w:sz w:val="22"/>
          <w:szCs w:val="22"/>
        </w:rPr>
      </w:pPr>
    </w:p>
    <w:p w14:paraId="0CE27783" w14:textId="77777777" w:rsidR="00F77B58" w:rsidRPr="00F77B58" w:rsidRDefault="00F77B58" w:rsidP="0019297D">
      <w:pPr>
        <w:numPr>
          <w:ilvl w:val="0"/>
          <w:numId w:val="29"/>
        </w:numPr>
        <w:jc w:val="both"/>
        <w:rPr>
          <w:rFonts w:ascii="Calibri" w:hAnsi="Calibri" w:cs="Calibri"/>
          <w:b/>
          <w:sz w:val="22"/>
          <w:szCs w:val="22"/>
        </w:rPr>
      </w:pPr>
      <w:r w:rsidRPr="00F77B58">
        <w:rPr>
          <w:rFonts w:ascii="Calibri" w:hAnsi="Calibri" w:cs="Calibri"/>
          <w:b/>
          <w:sz w:val="22"/>
          <w:szCs w:val="22"/>
        </w:rPr>
        <w:t>Reports</w:t>
      </w:r>
      <w:r>
        <w:rPr>
          <w:rFonts w:ascii="Calibri" w:hAnsi="Calibri" w:cs="Calibri"/>
          <w:b/>
          <w:sz w:val="22"/>
          <w:szCs w:val="22"/>
        </w:rPr>
        <w:t>:</w:t>
      </w:r>
    </w:p>
    <w:p w14:paraId="670FA292" w14:textId="77777777" w:rsidR="00F77B58" w:rsidRDefault="00F77B58" w:rsidP="0019297D">
      <w:pPr>
        <w:numPr>
          <w:ilvl w:val="0"/>
          <w:numId w:val="28"/>
        </w:numPr>
        <w:jc w:val="both"/>
        <w:rPr>
          <w:rFonts w:ascii="Calibri" w:hAnsi="Calibri" w:cs="Calibri"/>
          <w:sz w:val="22"/>
          <w:szCs w:val="22"/>
        </w:rPr>
      </w:pPr>
      <w:r>
        <w:rPr>
          <w:rFonts w:ascii="Calibri" w:hAnsi="Calibri" w:cs="Calibri"/>
          <w:sz w:val="22"/>
          <w:szCs w:val="22"/>
        </w:rPr>
        <w:t>A</w:t>
      </w:r>
      <w:r w:rsidR="00D46D3A" w:rsidRPr="001E5956">
        <w:rPr>
          <w:rFonts w:ascii="Calibri" w:hAnsi="Calibri" w:cs="Calibri"/>
          <w:sz w:val="22"/>
          <w:szCs w:val="22"/>
        </w:rPr>
        <w:t xml:space="preserve">n interim report of </w:t>
      </w:r>
      <w:r w:rsidR="006D3152">
        <w:rPr>
          <w:rFonts w:ascii="Calibri" w:hAnsi="Calibri" w:cs="Calibri"/>
          <w:sz w:val="22"/>
          <w:szCs w:val="22"/>
        </w:rPr>
        <w:t>1,5</w:t>
      </w:r>
      <w:r w:rsidR="00D46D3A" w:rsidRPr="001E5956">
        <w:rPr>
          <w:rFonts w:ascii="Calibri" w:hAnsi="Calibri" w:cs="Calibri"/>
          <w:sz w:val="22"/>
          <w:szCs w:val="22"/>
        </w:rPr>
        <w:t>00 word</w:t>
      </w:r>
      <w:r>
        <w:rPr>
          <w:rFonts w:ascii="Calibri" w:hAnsi="Calibri" w:cs="Calibri"/>
          <w:sz w:val="22"/>
          <w:szCs w:val="22"/>
        </w:rPr>
        <w:t>s (normally after 6 months)</w:t>
      </w:r>
    </w:p>
    <w:p w14:paraId="5DDCADE7" w14:textId="77777777" w:rsidR="00D46D3A" w:rsidRDefault="00F77B58" w:rsidP="0019297D">
      <w:pPr>
        <w:numPr>
          <w:ilvl w:val="0"/>
          <w:numId w:val="28"/>
        </w:numPr>
        <w:jc w:val="both"/>
        <w:rPr>
          <w:rFonts w:ascii="Calibri" w:hAnsi="Calibri" w:cs="Calibri"/>
          <w:sz w:val="22"/>
          <w:szCs w:val="22"/>
        </w:rPr>
      </w:pPr>
      <w:r>
        <w:rPr>
          <w:rFonts w:ascii="Calibri" w:hAnsi="Calibri" w:cs="Calibri"/>
          <w:sz w:val="22"/>
          <w:szCs w:val="22"/>
        </w:rPr>
        <w:t xml:space="preserve">A </w:t>
      </w:r>
      <w:r w:rsidR="00D46D3A" w:rsidRPr="001E5956">
        <w:rPr>
          <w:rFonts w:ascii="Calibri" w:hAnsi="Calibri" w:cs="Calibri"/>
          <w:sz w:val="22"/>
          <w:szCs w:val="22"/>
        </w:rPr>
        <w:t>final report on completion of the resear</w:t>
      </w:r>
      <w:r w:rsidR="00E11E4A">
        <w:rPr>
          <w:rFonts w:ascii="Calibri" w:hAnsi="Calibri" w:cs="Calibri"/>
          <w:sz w:val="22"/>
          <w:szCs w:val="22"/>
        </w:rPr>
        <w:t xml:space="preserve">ch of approximately </w:t>
      </w:r>
      <w:r w:rsidR="0067108D">
        <w:rPr>
          <w:rFonts w:ascii="Calibri" w:hAnsi="Calibri" w:cs="Calibri"/>
          <w:sz w:val="22"/>
          <w:szCs w:val="22"/>
        </w:rPr>
        <w:t>4</w:t>
      </w:r>
      <w:r w:rsidR="00E11E4A">
        <w:rPr>
          <w:rFonts w:ascii="Calibri" w:hAnsi="Calibri" w:cs="Calibri"/>
          <w:sz w:val="22"/>
          <w:szCs w:val="22"/>
        </w:rPr>
        <w:t>,000 words</w:t>
      </w:r>
      <w:r w:rsidR="00D46D3A" w:rsidRPr="001E5956">
        <w:rPr>
          <w:rFonts w:ascii="Calibri" w:hAnsi="Calibri" w:cs="Calibri"/>
          <w:sz w:val="22"/>
          <w:szCs w:val="22"/>
        </w:rPr>
        <w:t xml:space="preserve"> (</w:t>
      </w:r>
      <w:r w:rsidR="00E11E4A">
        <w:rPr>
          <w:rFonts w:ascii="Calibri" w:hAnsi="Calibri" w:cs="Calibri"/>
          <w:sz w:val="22"/>
          <w:szCs w:val="22"/>
        </w:rPr>
        <w:t>n</w:t>
      </w:r>
      <w:r w:rsidR="00E74F55" w:rsidRPr="001E5956">
        <w:rPr>
          <w:rFonts w:ascii="Calibri" w:hAnsi="Calibri" w:cs="Calibri"/>
          <w:sz w:val="22"/>
          <w:szCs w:val="22"/>
        </w:rPr>
        <w:t>ormally</w:t>
      </w:r>
      <w:r w:rsidR="00D46D3A" w:rsidRPr="001E5956">
        <w:rPr>
          <w:rFonts w:ascii="Calibri" w:hAnsi="Calibri" w:cs="Calibri"/>
          <w:sz w:val="22"/>
          <w:szCs w:val="22"/>
        </w:rPr>
        <w:t xml:space="preserve"> after 12 months). </w:t>
      </w:r>
    </w:p>
    <w:p w14:paraId="76086236" w14:textId="77777777" w:rsidR="00F77B58" w:rsidRDefault="00F77B58" w:rsidP="00F77B58">
      <w:pPr>
        <w:jc w:val="both"/>
        <w:rPr>
          <w:rFonts w:ascii="Calibri" w:hAnsi="Calibri" w:cs="Calibri"/>
          <w:sz w:val="22"/>
          <w:szCs w:val="22"/>
        </w:rPr>
      </w:pPr>
    </w:p>
    <w:p w14:paraId="3AACB604" w14:textId="77777777" w:rsidR="00F77B58" w:rsidRPr="00F77B58" w:rsidRDefault="00F77B58" w:rsidP="0019297D">
      <w:pPr>
        <w:numPr>
          <w:ilvl w:val="0"/>
          <w:numId w:val="29"/>
        </w:numPr>
        <w:jc w:val="both"/>
        <w:rPr>
          <w:rFonts w:ascii="Calibri" w:hAnsi="Calibri" w:cs="Calibri"/>
          <w:b/>
          <w:sz w:val="22"/>
          <w:szCs w:val="22"/>
        </w:rPr>
      </w:pPr>
      <w:r w:rsidRPr="00F77B58">
        <w:rPr>
          <w:rFonts w:ascii="Calibri" w:hAnsi="Calibri" w:cs="Calibri"/>
          <w:b/>
          <w:sz w:val="22"/>
          <w:szCs w:val="22"/>
        </w:rPr>
        <w:t>Two nominated outputs</w:t>
      </w:r>
      <w:r w:rsidR="0019297D">
        <w:rPr>
          <w:rFonts w:ascii="Calibri" w:hAnsi="Calibri" w:cs="Calibri"/>
          <w:b/>
          <w:sz w:val="22"/>
          <w:szCs w:val="22"/>
        </w:rPr>
        <w:t xml:space="preserve">: </w:t>
      </w:r>
      <w:r w:rsidR="0019297D" w:rsidRPr="0019297D">
        <w:rPr>
          <w:rFonts w:ascii="Calibri" w:hAnsi="Calibri" w:cs="Calibri"/>
          <w:sz w:val="22"/>
          <w:szCs w:val="22"/>
        </w:rPr>
        <w:t>(6-12 months after submission of final report)</w:t>
      </w:r>
    </w:p>
    <w:p w14:paraId="0ECF8FCC" w14:textId="77777777" w:rsidR="00F77B58" w:rsidRDefault="006D3152" w:rsidP="00F77B58">
      <w:pPr>
        <w:numPr>
          <w:ilvl w:val="0"/>
          <w:numId w:val="28"/>
        </w:numPr>
        <w:jc w:val="both"/>
        <w:rPr>
          <w:rFonts w:ascii="Calibri" w:hAnsi="Calibri" w:cs="Calibri"/>
          <w:sz w:val="22"/>
          <w:szCs w:val="22"/>
        </w:rPr>
      </w:pPr>
      <w:r w:rsidRPr="00F77B58">
        <w:rPr>
          <w:rFonts w:ascii="Calibri" w:hAnsi="Calibri" w:cs="Calibri"/>
          <w:sz w:val="22"/>
          <w:szCs w:val="22"/>
        </w:rPr>
        <w:t>one for an academic audience (such as a j</w:t>
      </w:r>
      <w:r w:rsidR="00F77B58" w:rsidRPr="00F77B58">
        <w:rPr>
          <w:rFonts w:ascii="Calibri" w:hAnsi="Calibri" w:cs="Calibri"/>
          <w:sz w:val="22"/>
          <w:szCs w:val="22"/>
        </w:rPr>
        <w:t>ournal article or book chapter)</w:t>
      </w:r>
    </w:p>
    <w:p w14:paraId="4BCC3E81" w14:textId="77777777" w:rsidR="006D3152" w:rsidRDefault="006D3152" w:rsidP="00F77B58">
      <w:pPr>
        <w:numPr>
          <w:ilvl w:val="0"/>
          <w:numId w:val="28"/>
        </w:numPr>
        <w:jc w:val="both"/>
        <w:rPr>
          <w:rFonts w:ascii="Calibri" w:hAnsi="Calibri" w:cs="Calibri"/>
          <w:sz w:val="22"/>
          <w:szCs w:val="22"/>
        </w:rPr>
      </w:pPr>
      <w:r w:rsidRPr="00F77B58">
        <w:rPr>
          <w:rFonts w:ascii="Calibri" w:hAnsi="Calibri" w:cs="Calibri"/>
          <w:sz w:val="22"/>
          <w:szCs w:val="22"/>
        </w:rPr>
        <w:t xml:space="preserve">one for a more general audience (such as a press article, blog, or policy guide). </w:t>
      </w:r>
      <w:r w:rsidR="00D46D3A" w:rsidRPr="00F77B58">
        <w:rPr>
          <w:rFonts w:ascii="Calibri" w:hAnsi="Calibri" w:cs="Calibri"/>
          <w:sz w:val="22"/>
          <w:szCs w:val="22"/>
        </w:rPr>
        <w:t xml:space="preserve"> </w:t>
      </w:r>
    </w:p>
    <w:p w14:paraId="7586B9F2" w14:textId="77777777" w:rsidR="00F77B58" w:rsidRPr="00F77B58" w:rsidRDefault="00F77B58" w:rsidP="00F77B58">
      <w:pPr>
        <w:jc w:val="both"/>
        <w:rPr>
          <w:rFonts w:ascii="Calibri" w:hAnsi="Calibri" w:cs="Calibri"/>
          <w:sz w:val="22"/>
          <w:szCs w:val="22"/>
        </w:rPr>
      </w:pPr>
    </w:p>
    <w:p w14:paraId="4C986602" w14:textId="77777777" w:rsidR="006D3152" w:rsidRPr="00F77B58" w:rsidRDefault="00F77B58" w:rsidP="0019297D">
      <w:pPr>
        <w:numPr>
          <w:ilvl w:val="0"/>
          <w:numId w:val="29"/>
        </w:numPr>
        <w:jc w:val="both"/>
        <w:rPr>
          <w:rFonts w:ascii="Calibri" w:hAnsi="Calibri" w:cs="Calibri"/>
          <w:b/>
          <w:sz w:val="22"/>
          <w:szCs w:val="22"/>
        </w:rPr>
      </w:pPr>
      <w:r w:rsidRPr="00F77B58">
        <w:rPr>
          <w:rFonts w:ascii="Calibri" w:hAnsi="Calibri" w:cs="Calibri"/>
          <w:b/>
          <w:sz w:val="22"/>
          <w:szCs w:val="22"/>
        </w:rPr>
        <w:t>Additional requirements:</w:t>
      </w:r>
      <w:r w:rsidR="0019297D" w:rsidRPr="0019297D">
        <w:rPr>
          <w:rFonts w:ascii="Calibri" w:hAnsi="Calibri" w:cs="Calibri"/>
          <w:sz w:val="22"/>
          <w:szCs w:val="22"/>
        </w:rPr>
        <w:t xml:space="preserve"> (6-12 months after submission of final report)</w:t>
      </w:r>
    </w:p>
    <w:p w14:paraId="0D8E468D" w14:textId="77777777" w:rsidR="006D3152" w:rsidRDefault="006D3152" w:rsidP="006D3152">
      <w:pPr>
        <w:numPr>
          <w:ilvl w:val="0"/>
          <w:numId w:val="28"/>
        </w:numPr>
        <w:jc w:val="both"/>
        <w:rPr>
          <w:rFonts w:ascii="Calibri" w:hAnsi="Calibri" w:cs="Calibri"/>
          <w:sz w:val="22"/>
          <w:szCs w:val="22"/>
        </w:rPr>
      </w:pPr>
      <w:r>
        <w:rPr>
          <w:rFonts w:ascii="Calibri" w:hAnsi="Calibri" w:cs="Calibri"/>
          <w:sz w:val="22"/>
          <w:szCs w:val="22"/>
        </w:rPr>
        <w:t xml:space="preserve">contribute a short article for the </w:t>
      </w:r>
      <w:r w:rsidR="00D46D3A" w:rsidRPr="006D3152">
        <w:rPr>
          <w:rFonts w:ascii="Calibri" w:hAnsi="Calibri" w:cs="Calibri"/>
          <w:sz w:val="22"/>
          <w:szCs w:val="22"/>
        </w:rPr>
        <w:t>SRHE</w:t>
      </w:r>
      <w:r>
        <w:rPr>
          <w:rFonts w:ascii="Calibri" w:hAnsi="Calibri" w:cs="Calibri"/>
          <w:sz w:val="22"/>
          <w:szCs w:val="22"/>
        </w:rPr>
        <w:t xml:space="preserve"> member newsletter, SRHE News</w:t>
      </w:r>
    </w:p>
    <w:p w14:paraId="26355150" w14:textId="77777777" w:rsidR="006D3152" w:rsidRDefault="006D3152" w:rsidP="006D3152">
      <w:pPr>
        <w:numPr>
          <w:ilvl w:val="0"/>
          <w:numId w:val="28"/>
        </w:numPr>
        <w:jc w:val="both"/>
        <w:rPr>
          <w:rFonts w:ascii="Calibri" w:hAnsi="Calibri" w:cs="Calibri"/>
          <w:sz w:val="22"/>
          <w:szCs w:val="22"/>
        </w:rPr>
      </w:pPr>
      <w:r>
        <w:rPr>
          <w:rFonts w:ascii="Calibri" w:hAnsi="Calibri" w:cs="Calibri"/>
          <w:sz w:val="22"/>
          <w:szCs w:val="22"/>
        </w:rPr>
        <w:t xml:space="preserve">provide a presentation or other contribution </w:t>
      </w:r>
      <w:r w:rsidR="00E11E4A" w:rsidRPr="006D3152">
        <w:rPr>
          <w:rFonts w:ascii="Calibri" w:hAnsi="Calibri" w:cs="Calibri"/>
          <w:sz w:val="22"/>
          <w:szCs w:val="22"/>
        </w:rPr>
        <w:t>to a</w:t>
      </w:r>
      <w:r w:rsidR="00D46D3A" w:rsidRPr="006D3152">
        <w:rPr>
          <w:rFonts w:ascii="Calibri" w:hAnsi="Calibri" w:cs="Calibri"/>
          <w:sz w:val="22"/>
          <w:szCs w:val="22"/>
        </w:rPr>
        <w:t xml:space="preserve"> </w:t>
      </w:r>
      <w:smartTag w:uri="urn:schemas-microsoft-com:office:smarttags" w:element="PersonName">
        <w:r w:rsidR="00D46D3A" w:rsidRPr="006D3152">
          <w:rPr>
            <w:rFonts w:ascii="Calibri" w:hAnsi="Calibri" w:cs="Calibri"/>
            <w:sz w:val="22"/>
            <w:szCs w:val="22"/>
          </w:rPr>
          <w:t>SRHE</w:t>
        </w:r>
      </w:smartTag>
      <w:r w:rsidR="00D46D3A" w:rsidRPr="006D3152">
        <w:rPr>
          <w:rFonts w:ascii="Calibri" w:hAnsi="Calibri" w:cs="Calibri"/>
          <w:sz w:val="22"/>
          <w:szCs w:val="22"/>
        </w:rPr>
        <w:t xml:space="preserve"> network or similar event </w:t>
      </w:r>
    </w:p>
    <w:p w14:paraId="667D257B" w14:textId="77777777" w:rsidR="00D46D3A" w:rsidRPr="006D3152" w:rsidRDefault="006D3152" w:rsidP="006D3152">
      <w:pPr>
        <w:numPr>
          <w:ilvl w:val="0"/>
          <w:numId w:val="28"/>
        </w:numPr>
        <w:jc w:val="both"/>
        <w:rPr>
          <w:rFonts w:ascii="Calibri" w:hAnsi="Calibri" w:cs="Calibri"/>
          <w:sz w:val="22"/>
          <w:szCs w:val="22"/>
        </w:rPr>
      </w:pPr>
      <w:r>
        <w:rPr>
          <w:rFonts w:ascii="Calibri" w:hAnsi="Calibri" w:cs="Calibri"/>
          <w:sz w:val="22"/>
          <w:szCs w:val="22"/>
        </w:rPr>
        <w:t>produce a paper/presentation for the</w:t>
      </w:r>
      <w:r w:rsidR="00E11E4A" w:rsidRPr="006D3152">
        <w:rPr>
          <w:rFonts w:ascii="Calibri" w:hAnsi="Calibri" w:cs="Calibri"/>
          <w:sz w:val="22"/>
          <w:szCs w:val="22"/>
        </w:rPr>
        <w:t xml:space="preserve"> SRHE A</w:t>
      </w:r>
      <w:r w:rsidR="00D46D3A" w:rsidRPr="006D3152">
        <w:rPr>
          <w:rFonts w:ascii="Calibri" w:hAnsi="Calibri" w:cs="Calibri"/>
          <w:sz w:val="22"/>
          <w:szCs w:val="22"/>
        </w:rPr>
        <w:t>nnual</w:t>
      </w:r>
      <w:r w:rsidR="00E11E4A" w:rsidRPr="006D3152">
        <w:rPr>
          <w:rFonts w:ascii="Calibri" w:hAnsi="Calibri" w:cs="Calibri"/>
          <w:sz w:val="22"/>
          <w:szCs w:val="22"/>
        </w:rPr>
        <w:t xml:space="preserve"> Research C</w:t>
      </w:r>
      <w:r w:rsidR="00D46D3A" w:rsidRPr="006D3152">
        <w:rPr>
          <w:rFonts w:ascii="Calibri" w:hAnsi="Calibri" w:cs="Calibri"/>
          <w:sz w:val="22"/>
          <w:szCs w:val="22"/>
        </w:rPr>
        <w:t>onference.</w:t>
      </w:r>
    </w:p>
    <w:p w14:paraId="6A13BB18" w14:textId="77777777" w:rsidR="00D46D3A" w:rsidRPr="001E5956" w:rsidRDefault="00D46D3A" w:rsidP="00D46D3A">
      <w:pPr>
        <w:jc w:val="both"/>
        <w:rPr>
          <w:rFonts w:ascii="Calibri" w:hAnsi="Calibri" w:cs="Calibri"/>
          <w:sz w:val="22"/>
          <w:szCs w:val="22"/>
        </w:rPr>
      </w:pPr>
    </w:p>
    <w:p w14:paraId="11FD78A4" w14:textId="77777777" w:rsidR="00D46D3A" w:rsidRPr="0019020E" w:rsidRDefault="00D46D3A" w:rsidP="00D46D3A">
      <w:pPr>
        <w:jc w:val="both"/>
        <w:rPr>
          <w:rFonts w:ascii="Calibri" w:hAnsi="Calibri" w:cs="Calibri"/>
          <w:sz w:val="22"/>
          <w:szCs w:val="22"/>
        </w:rPr>
      </w:pPr>
      <w:r w:rsidRPr="001E5956">
        <w:rPr>
          <w:rFonts w:ascii="Calibri" w:hAnsi="Calibri" w:cs="Calibri"/>
          <w:sz w:val="22"/>
          <w:szCs w:val="22"/>
        </w:rPr>
        <w:t>Projects will be expected to start within 3 months of the outcome being notified to</w:t>
      </w:r>
      <w:r w:rsidR="00E11E4A">
        <w:rPr>
          <w:rFonts w:ascii="Calibri" w:hAnsi="Calibri" w:cs="Calibri"/>
          <w:sz w:val="22"/>
          <w:szCs w:val="22"/>
        </w:rPr>
        <w:t xml:space="preserve"> successful applicants. </w:t>
      </w:r>
    </w:p>
    <w:p w14:paraId="4409D4CA" w14:textId="77777777" w:rsidR="00E11E4A" w:rsidRDefault="00E11E4A" w:rsidP="00D46D3A">
      <w:pPr>
        <w:jc w:val="both"/>
        <w:outlineLvl w:val="0"/>
        <w:rPr>
          <w:rFonts w:ascii="Calibri" w:hAnsi="Calibri" w:cs="Calibri"/>
          <w:b/>
          <w:sz w:val="22"/>
          <w:szCs w:val="22"/>
        </w:rPr>
      </w:pPr>
    </w:p>
    <w:p w14:paraId="48351F7A" w14:textId="77777777" w:rsidR="00E11E4A" w:rsidRDefault="00E74F55" w:rsidP="00D46D3A">
      <w:pPr>
        <w:jc w:val="both"/>
        <w:outlineLvl w:val="0"/>
        <w:rPr>
          <w:rFonts w:ascii="Calibri" w:hAnsi="Calibri" w:cs="Calibri"/>
          <w:b/>
          <w:sz w:val="22"/>
          <w:szCs w:val="22"/>
        </w:rPr>
      </w:pPr>
      <w:r w:rsidRPr="001E5956">
        <w:rPr>
          <w:rFonts w:ascii="Calibri" w:hAnsi="Calibri" w:cs="Calibri"/>
          <w:b/>
          <w:sz w:val="22"/>
          <w:szCs w:val="22"/>
        </w:rPr>
        <w:t>d</w:t>
      </w:r>
      <w:r w:rsidR="00D46D3A" w:rsidRPr="001E5956">
        <w:rPr>
          <w:rFonts w:ascii="Calibri" w:hAnsi="Calibri" w:cs="Calibri"/>
          <w:b/>
          <w:sz w:val="22"/>
          <w:szCs w:val="22"/>
        </w:rPr>
        <w:t xml:space="preserve">) </w:t>
      </w:r>
      <w:r w:rsidR="00E11E4A">
        <w:rPr>
          <w:rFonts w:ascii="Calibri" w:hAnsi="Calibri" w:cs="Calibri"/>
          <w:b/>
          <w:sz w:val="22"/>
          <w:szCs w:val="22"/>
        </w:rPr>
        <w:t>Application procedures for SRHE Research Awards</w:t>
      </w:r>
    </w:p>
    <w:p w14:paraId="390559D9" w14:textId="77777777" w:rsidR="00E11E4A" w:rsidRDefault="00E11E4A" w:rsidP="00D46D3A">
      <w:pPr>
        <w:jc w:val="both"/>
        <w:outlineLvl w:val="0"/>
        <w:rPr>
          <w:rFonts w:ascii="Calibri" w:hAnsi="Calibri" w:cs="Calibri"/>
          <w:b/>
          <w:sz w:val="22"/>
          <w:szCs w:val="22"/>
        </w:rPr>
      </w:pPr>
    </w:p>
    <w:p w14:paraId="1D549B19" w14:textId="3F4E7FCE" w:rsidR="00D46D3A" w:rsidRDefault="00364177" w:rsidP="00364177">
      <w:pPr>
        <w:outlineLvl w:val="0"/>
        <w:rPr>
          <w:rFonts w:ascii="Calibri" w:hAnsi="Calibri" w:cs="Calibri"/>
          <w:sz w:val="22"/>
          <w:szCs w:val="22"/>
        </w:rPr>
      </w:pPr>
      <w:r>
        <w:rPr>
          <w:rFonts w:ascii="Calibri" w:hAnsi="Calibri" w:cs="Calibri"/>
          <w:sz w:val="22"/>
          <w:szCs w:val="22"/>
          <w:lang w:eastAsia="en-GB"/>
        </w:rPr>
        <w:t xml:space="preserve">The </w:t>
      </w:r>
      <w:r w:rsidR="002F4BCD">
        <w:rPr>
          <w:rFonts w:ascii="Calibri" w:hAnsi="Calibri" w:cs="Calibri"/>
          <w:sz w:val="22"/>
          <w:szCs w:val="22"/>
          <w:lang w:eastAsia="en-GB"/>
        </w:rPr>
        <w:t xml:space="preserve">online </w:t>
      </w:r>
      <w:r>
        <w:rPr>
          <w:rFonts w:ascii="Calibri" w:hAnsi="Calibri" w:cs="Calibri"/>
          <w:sz w:val="22"/>
          <w:szCs w:val="22"/>
          <w:lang w:eastAsia="en-GB"/>
        </w:rPr>
        <w:t xml:space="preserve">application form is </w:t>
      </w:r>
      <w:r w:rsidR="006F61C2">
        <w:rPr>
          <w:rFonts w:ascii="Calibri" w:hAnsi="Calibri" w:cs="Calibri"/>
          <w:sz w:val="22"/>
          <w:szCs w:val="22"/>
          <w:lang w:eastAsia="en-GB"/>
        </w:rPr>
        <w:t xml:space="preserve">available from </w:t>
      </w:r>
      <w:hyperlink r:id="rId10" w:history="1">
        <w:r w:rsidR="003C0076" w:rsidRPr="00224636">
          <w:rPr>
            <w:rStyle w:val="Hyperlink"/>
          </w:rPr>
          <w:t>https://srhe.ac.uk/research/research-scoping-awards/</w:t>
        </w:r>
      </w:hyperlink>
      <w:r w:rsidR="003C0076">
        <w:t xml:space="preserve"> </w:t>
      </w:r>
    </w:p>
    <w:p w14:paraId="51CEC993" w14:textId="77777777" w:rsidR="00364177" w:rsidRDefault="00364177" w:rsidP="00364177">
      <w:pPr>
        <w:outlineLvl w:val="0"/>
        <w:rPr>
          <w:rFonts w:ascii="Calibri" w:hAnsi="Calibri" w:cs="Calibri"/>
          <w:sz w:val="22"/>
          <w:szCs w:val="22"/>
        </w:rPr>
      </w:pPr>
    </w:p>
    <w:p w14:paraId="0517EECA" w14:textId="77777777" w:rsidR="00364177" w:rsidRDefault="00364177" w:rsidP="00364177">
      <w:pPr>
        <w:outlineLvl w:val="0"/>
        <w:rPr>
          <w:rFonts w:ascii="Calibri" w:hAnsi="Calibri" w:cs="Calibri"/>
          <w:b/>
          <w:sz w:val="22"/>
          <w:szCs w:val="22"/>
        </w:rPr>
      </w:pPr>
      <w:r>
        <w:rPr>
          <w:rFonts w:ascii="Calibri" w:hAnsi="Calibri" w:cs="Calibri"/>
          <w:sz w:val="22"/>
          <w:szCs w:val="22"/>
        </w:rPr>
        <w:t xml:space="preserve">Applicants are requested to detail the scheme of research, proposed methods, time plan, budget, proposed outcomes and outputs, and research benefits for the understanding of higher education and for the Society. </w:t>
      </w:r>
      <w:r w:rsidRPr="00364177">
        <w:rPr>
          <w:rFonts w:ascii="Calibri" w:hAnsi="Calibri" w:cs="Calibri"/>
          <w:sz w:val="22"/>
          <w:szCs w:val="22"/>
        </w:rPr>
        <w:t>The details of two referees and a brief Curriculum Vitae are also required to support each application.</w:t>
      </w:r>
    </w:p>
    <w:p w14:paraId="02305B75" w14:textId="77777777" w:rsidR="00364177" w:rsidRDefault="00364177" w:rsidP="00364177">
      <w:pPr>
        <w:outlineLvl w:val="0"/>
        <w:rPr>
          <w:rFonts w:ascii="Calibri" w:hAnsi="Calibri" w:cs="Calibri"/>
          <w:b/>
          <w:sz w:val="22"/>
          <w:szCs w:val="22"/>
        </w:rPr>
      </w:pPr>
    </w:p>
    <w:p w14:paraId="14314118" w14:textId="77777777" w:rsidR="0019020E" w:rsidRDefault="0019020E" w:rsidP="00364177">
      <w:pPr>
        <w:outlineLvl w:val="0"/>
        <w:rPr>
          <w:rFonts w:ascii="Calibri" w:hAnsi="Calibri" w:cs="Calibri"/>
          <w:sz w:val="22"/>
          <w:szCs w:val="22"/>
          <w:lang w:eastAsia="en-GB"/>
        </w:rPr>
      </w:pPr>
      <w:r w:rsidRPr="0019020E">
        <w:rPr>
          <w:rFonts w:ascii="Calibri" w:hAnsi="Calibri" w:cs="Calibri"/>
          <w:sz w:val="22"/>
          <w:szCs w:val="22"/>
          <w:lang w:eastAsia="en-GB"/>
        </w:rPr>
        <w:t>Applicants will</w:t>
      </w:r>
      <w:r w:rsidR="00364177">
        <w:rPr>
          <w:rFonts w:ascii="Calibri" w:hAnsi="Calibri" w:cs="Calibri"/>
          <w:sz w:val="22"/>
          <w:szCs w:val="22"/>
          <w:lang w:eastAsia="en-GB"/>
        </w:rPr>
        <w:t xml:space="preserve"> also</w:t>
      </w:r>
      <w:r w:rsidRPr="0019020E">
        <w:rPr>
          <w:rFonts w:ascii="Calibri" w:hAnsi="Calibri" w:cs="Calibri"/>
          <w:sz w:val="22"/>
          <w:szCs w:val="22"/>
          <w:lang w:eastAsia="en-GB"/>
        </w:rPr>
        <w:t xml:space="preserve"> be asked to address any ethical issues arising from their research proposal as part of the application process. All award holders will be required to demonstrate that they have conformed to any institutional (and/or professional) requirements concerning ethical approval. </w:t>
      </w:r>
      <w:r w:rsidRPr="0019020E">
        <w:rPr>
          <w:rFonts w:ascii="Calibri" w:hAnsi="Calibri" w:cs="Calibri"/>
          <w:sz w:val="22"/>
          <w:szCs w:val="22"/>
          <w:lang w:eastAsia="en-GB"/>
        </w:rPr>
        <w:lastRenderedPageBreak/>
        <w:t>Where an applicant is successful but does not have any institutional designation they may be asked to provide further information with respect to ethical protocols.</w:t>
      </w:r>
    </w:p>
    <w:p w14:paraId="409AE1EE" w14:textId="77777777" w:rsidR="00364177" w:rsidRDefault="00364177" w:rsidP="00364177">
      <w:pPr>
        <w:outlineLvl w:val="0"/>
        <w:rPr>
          <w:rFonts w:ascii="Calibri" w:hAnsi="Calibri" w:cs="Calibri"/>
          <w:sz w:val="22"/>
          <w:szCs w:val="22"/>
          <w:lang w:eastAsia="en-GB"/>
        </w:rPr>
      </w:pPr>
    </w:p>
    <w:p w14:paraId="6E1D1FF3" w14:textId="05ECB4C8" w:rsidR="00702EF1" w:rsidRPr="00702EF1" w:rsidRDefault="00702EF1" w:rsidP="00702EF1">
      <w:pPr>
        <w:rPr>
          <w:rFonts w:ascii="Calibri" w:hAnsi="Calibri" w:cs="Calibri"/>
          <w:b/>
          <w:sz w:val="22"/>
          <w:szCs w:val="22"/>
          <w:lang w:eastAsia="en-GB"/>
        </w:rPr>
      </w:pPr>
      <w:r w:rsidRPr="00702EF1">
        <w:rPr>
          <w:rFonts w:ascii="Calibri" w:hAnsi="Calibri" w:cs="Calibri"/>
          <w:b/>
          <w:sz w:val="22"/>
          <w:szCs w:val="22"/>
          <w:lang w:eastAsia="en-GB"/>
        </w:rPr>
        <w:t xml:space="preserve">All applications for the </w:t>
      </w:r>
      <w:r>
        <w:rPr>
          <w:rFonts w:ascii="Calibri" w:hAnsi="Calibri" w:cs="Calibri"/>
          <w:b/>
          <w:sz w:val="22"/>
          <w:szCs w:val="22"/>
          <w:lang w:eastAsia="en-GB"/>
        </w:rPr>
        <w:t>Research</w:t>
      </w:r>
      <w:r w:rsidRPr="00702EF1">
        <w:rPr>
          <w:rFonts w:ascii="Calibri" w:hAnsi="Calibri" w:cs="Calibri"/>
          <w:b/>
          <w:sz w:val="22"/>
          <w:szCs w:val="22"/>
          <w:lang w:eastAsia="en-GB"/>
        </w:rPr>
        <w:t xml:space="preserve"> Awards must be completed using the on-line form by 1st September 2021. Supporting CVs and references must preferably be uploaded with the application (otherwise e-mailed to srhe@srhe.ac.uk) also by 1st September 2021.</w:t>
      </w:r>
    </w:p>
    <w:p w14:paraId="6E5FA490" w14:textId="77777777" w:rsidR="00702EF1" w:rsidRPr="00702EF1" w:rsidRDefault="00702EF1" w:rsidP="00702EF1">
      <w:pPr>
        <w:rPr>
          <w:rFonts w:ascii="Calibri" w:hAnsi="Calibri" w:cs="Calibri"/>
          <w:b/>
          <w:sz w:val="22"/>
          <w:szCs w:val="22"/>
          <w:lang w:eastAsia="en-GB"/>
        </w:rPr>
      </w:pPr>
    </w:p>
    <w:p w14:paraId="1EB1E809" w14:textId="663908BE" w:rsidR="00C153BF" w:rsidRDefault="00702EF1" w:rsidP="00702EF1">
      <w:pPr>
        <w:rPr>
          <w:rFonts w:ascii="Calibri" w:hAnsi="Calibri" w:cs="Calibri"/>
          <w:b/>
          <w:sz w:val="22"/>
          <w:szCs w:val="22"/>
        </w:rPr>
      </w:pPr>
      <w:r w:rsidRPr="00702EF1">
        <w:rPr>
          <w:rFonts w:ascii="Calibri" w:hAnsi="Calibri" w:cs="Calibri"/>
          <w:b/>
          <w:sz w:val="22"/>
          <w:szCs w:val="22"/>
          <w:lang w:eastAsia="en-GB"/>
        </w:rPr>
        <w:t>For joint applications, referee details are only required for the lead applicant. Referees should not also be applicants themselves for these awards, nor be currently serving members of SRHE Governing Council/SRHE Standing Committees. Previous Award Winners should not reapply for a period of 3 years since their award.</w:t>
      </w:r>
      <w:r w:rsidR="00C153BF">
        <w:rPr>
          <w:rFonts w:ascii="Calibri" w:hAnsi="Calibri" w:cs="Calibri"/>
          <w:b/>
          <w:sz w:val="22"/>
          <w:szCs w:val="22"/>
        </w:rPr>
        <w:br w:type="page"/>
      </w:r>
    </w:p>
    <w:p w14:paraId="2A1F7258" w14:textId="77777777" w:rsidR="00364177" w:rsidRPr="00364177" w:rsidRDefault="00364177" w:rsidP="00364177">
      <w:pPr>
        <w:outlineLvl w:val="0"/>
        <w:rPr>
          <w:rFonts w:ascii="Calibri" w:hAnsi="Calibri" w:cs="Calibri"/>
          <w:b/>
          <w:sz w:val="22"/>
          <w:szCs w:val="22"/>
        </w:rPr>
      </w:pPr>
    </w:p>
    <w:p w14:paraId="137261FA" w14:textId="77777777" w:rsidR="00846F02" w:rsidRDefault="0019020E" w:rsidP="00D46D3A">
      <w:pPr>
        <w:jc w:val="both"/>
        <w:rPr>
          <w:rFonts w:ascii="Calibri" w:hAnsi="Calibri" w:cs="Calibri"/>
          <w:b/>
          <w:sz w:val="22"/>
          <w:szCs w:val="22"/>
        </w:rPr>
      </w:pPr>
      <w:r w:rsidRPr="0019020E">
        <w:rPr>
          <w:rFonts w:ascii="Calibri" w:hAnsi="Calibri" w:cs="Calibri"/>
          <w:b/>
          <w:sz w:val="22"/>
          <w:szCs w:val="22"/>
        </w:rPr>
        <w:t>e) Funding</w:t>
      </w:r>
    </w:p>
    <w:p w14:paraId="26257CA7" w14:textId="77777777" w:rsidR="0019020E" w:rsidRPr="0019020E" w:rsidRDefault="0019020E" w:rsidP="00D46D3A">
      <w:pPr>
        <w:jc w:val="both"/>
        <w:rPr>
          <w:rFonts w:ascii="Calibri" w:hAnsi="Calibri" w:cs="Calibri"/>
          <w:b/>
          <w:sz w:val="22"/>
          <w:szCs w:val="22"/>
        </w:rPr>
      </w:pPr>
    </w:p>
    <w:p w14:paraId="072BDB6D" w14:textId="77777777" w:rsidR="00D46D3A" w:rsidRPr="001E5956" w:rsidRDefault="00D46D3A" w:rsidP="00D46D3A">
      <w:pPr>
        <w:jc w:val="both"/>
        <w:rPr>
          <w:rFonts w:ascii="Calibri" w:hAnsi="Calibri" w:cs="Calibri"/>
          <w:sz w:val="22"/>
          <w:szCs w:val="22"/>
        </w:rPr>
      </w:pPr>
      <w:r w:rsidRPr="001E5956">
        <w:rPr>
          <w:rFonts w:ascii="Calibri" w:hAnsi="Calibri" w:cs="Calibri"/>
          <w:sz w:val="22"/>
          <w:szCs w:val="22"/>
        </w:rPr>
        <w:t xml:space="preserve">Funds will be awarded in two stages; an initial award of up to one half of the funds with the remainder to be awarded on successful completion of the project including receipt of reports </w:t>
      </w:r>
      <w:r w:rsidR="00B44C04" w:rsidRPr="00B44C04">
        <w:rPr>
          <w:rFonts w:ascii="Calibri" w:hAnsi="Calibri" w:cs="Calibri"/>
          <w:sz w:val="22"/>
          <w:szCs w:val="22"/>
        </w:rPr>
        <w:t>and other requirements as detailed</w:t>
      </w:r>
      <w:r w:rsidRPr="001E5956">
        <w:rPr>
          <w:rFonts w:ascii="Calibri" w:hAnsi="Calibri" w:cs="Calibri"/>
          <w:sz w:val="22"/>
          <w:szCs w:val="22"/>
        </w:rPr>
        <w:t xml:space="preserve">. Monies may be withheld if reports are not submitted or if within such reports there is insufficient evidence that agreed milestones have been achieved. All monies will be dealt with by </w:t>
      </w:r>
      <w:smartTag w:uri="urn:schemas-microsoft-com:office:smarttags" w:element="PersonName">
        <w:r w:rsidRPr="001E5956">
          <w:rPr>
            <w:rFonts w:ascii="Calibri" w:hAnsi="Calibri" w:cs="Calibri"/>
            <w:sz w:val="22"/>
            <w:szCs w:val="22"/>
          </w:rPr>
          <w:t>SRHE</w:t>
        </w:r>
      </w:smartTag>
      <w:r w:rsidRPr="001E5956">
        <w:rPr>
          <w:rFonts w:ascii="Calibri" w:hAnsi="Calibri" w:cs="Calibri"/>
          <w:sz w:val="22"/>
          <w:szCs w:val="22"/>
        </w:rPr>
        <w:t xml:space="preserve"> office.</w:t>
      </w:r>
    </w:p>
    <w:p w14:paraId="388DA663" w14:textId="77777777" w:rsidR="00215D41" w:rsidRDefault="00215D41" w:rsidP="00D46D3A">
      <w:pPr>
        <w:jc w:val="both"/>
        <w:rPr>
          <w:rFonts w:ascii="Calibri" w:hAnsi="Calibri" w:cs="Calibri"/>
          <w:b/>
          <w:sz w:val="22"/>
          <w:szCs w:val="22"/>
        </w:rPr>
      </w:pPr>
    </w:p>
    <w:p w14:paraId="2D34E9E0" w14:textId="77777777" w:rsidR="00D46D3A" w:rsidRPr="0019020E" w:rsidRDefault="0019020E" w:rsidP="00D46D3A">
      <w:pPr>
        <w:jc w:val="both"/>
        <w:rPr>
          <w:rFonts w:ascii="Calibri" w:hAnsi="Calibri" w:cs="Calibri"/>
          <w:b/>
          <w:sz w:val="22"/>
          <w:szCs w:val="22"/>
        </w:rPr>
      </w:pPr>
      <w:r w:rsidRPr="0019020E">
        <w:rPr>
          <w:rFonts w:ascii="Calibri" w:hAnsi="Calibri" w:cs="Calibri"/>
          <w:b/>
          <w:sz w:val="22"/>
          <w:szCs w:val="22"/>
        </w:rPr>
        <w:t>f) Duration</w:t>
      </w:r>
    </w:p>
    <w:p w14:paraId="61FCFBE8" w14:textId="77777777" w:rsidR="00D46D3A" w:rsidRDefault="00D46D3A" w:rsidP="00D46D3A">
      <w:pPr>
        <w:jc w:val="both"/>
        <w:rPr>
          <w:rFonts w:ascii="Calibri" w:hAnsi="Calibri" w:cs="Calibri"/>
          <w:sz w:val="22"/>
          <w:szCs w:val="22"/>
        </w:rPr>
      </w:pPr>
      <w:r w:rsidRPr="001E5956">
        <w:rPr>
          <w:rFonts w:ascii="Calibri" w:hAnsi="Calibri" w:cs="Calibri"/>
          <w:sz w:val="22"/>
          <w:szCs w:val="22"/>
        </w:rPr>
        <w:t xml:space="preserve">A project may be suspended for a limited period (but normally for no more than one calendar year) under certain exceptional circumstances such as ill health, pregnancy, bereavement or change of employment. In the event of </w:t>
      </w:r>
      <w:proofErr w:type="spellStart"/>
      <w:r w:rsidRPr="001E5956">
        <w:rPr>
          <w:rFonts w:ascii="Calibri" w:hAnsi="Calibri" w:cs="Calibri"/>
          <w:sz w:val="22"/>
          <w:szCs w:val="22"/>
        </w:rPr>
        <w:t>non completion</w:t>
      </w:r>
      <w:proofErr w:type="spellEnd"/>
      <w:r w:rsidRPr="001E5956">
        <w:rPr>
          <w:rFonts w:ascii="Calibri" w:hAnsi="Calibri" w:cs="Calibri"/>
          <w:sz w:val="22"/>
          <w:szCs w:val="22"/>
        </w:rPr>
        <w:t xml:space="preserve"> the Society will retain the right to withhold payment and seek reimbursement of any monies paid under the terms on which the awards are made.</w:t>
      </w:r>
    </w:p>
    <w:p w14:paraId="4158E2B3" w14:textId="77777777" w:rsidR="00EC3AD3" w:rsidRDefault="00EC3AD3" w:rsidP="00D46D3A">
      <w:pPr>
        <w:jc w:val="both"/>
        <w:rPr>
          <w:rFonts w:ascii="Calibri" w:hAnsi="Calibri" w:cs="Calibri"/>
          <w:sz w:val="22"/>
          <w:szCs w:val="22"/>
        </w:rPr>
      </w:pPr>
    </w:p>
    <w:p w14:paraId="09FDCAB1" w14:textId="77777777" w:rsidR="0019020E" w:rsidRPr="0019020E" w:rsidRDefault="0019020E" w:rsidP="00D46D3A">
      <w:pPr>
        <w:jc w:val="both"/>
        <w:rPr>
          <w:rFonts w:ascii="Calibri" w:hAnsi="Calibri" w:cs="Calibri"/>
          <w:b/>
          <w:sz w:val="22"/>
          <w:szCs w:val="22"/>
        </w:rPr>
      </w:pPr>
      <w:r w:rsidRPr="0019020E">
        <w:rPr>
          <w:rFonts w:ascii="Calibri" w:hAnsi="Calibri" w:cs="Calibri"/>
          <w:b/>
          <w:sz w:val="22"/>
          <w:szCs w:val="22"/>
        </w:rPr>
        <w:t>g) Further information</w:t>
      </w:r>
    </w:p>
    <w:p w14:paraId="68559DB9" w14:textId="77777777" w:rsidR="0037487C" w:rsidRDefault="00EC3AD3" w:rsidP="00846F02">
      <w:pPr>
        <w:jc w:val="both"/>
        <w:rPr>
          <w:rFonts w:ascii="Calibri" w:hAnsi="Calibri" w:cs="Calibri"/>
          <w:sz w:val="22"/>
          <w:szCs w:val="22"/>
        </w:rPr>
      </w:pPr>
      <w:r>
        <w:rPr>
          <w:rFonts w:ascii="Calibri" w:hAnsi="Calibri" w:cs="Calibri"/>
          <w:sz w:val="22"/>
          <w:szCs w:val="22"/>
        </w:rPr>
        <w:t xml:space="preserve">Applicants wishing to discuss any aspect of their proposal or seek advice on </w:t>
      </w:r>
      <w:r w:rsidR="00846F02">
        <w:rPr>
          <w:rFonts w:ascii="Calibri" w:hAnsi="Calibri" w:cs="Calibri"/>
          <w:sz w:val="22"/>
          <w:szCs w:val="22"/>
        </w:rPr>
        <w:t>eligibility</w:t>
      </w:r>
      <w:r>
        <w:rPr>
          <w:rFonts w:ascii="Calibri" w:hAnsi="Calibri" w:cs="Calibri"/>
          <w:sz w:val="22"/>
          <w:szCs w:val="22"/>
        </w:rPr>
        <w:t xml:space="preserve"> should con</w:t>
      </w:r>
      <w:r w:rsidR="00846F02">
        <w:rPr>
          <w:rFonts w:ascii="Calibri" w:hAnsi="Calibri" w:cs="Calibri"/>
          <w:sz w:val="22"/>
          <w:szCs w:val="22"/>
        </w:rPr>
        <w:t xml:space="preserve">tact </w:t>
      </w:r>
      <w:hyperlink r:id="rId11" w:history="1">
        <w:r w:rsidR="007978BE" w:rsidRPr="00854E98">
          <w:rPr>
            <w:rStyle w:val="Hyperlink"/>
            <w:rFonts w:ascii="Calibri" w:hAnsi="Calibri" w:cs="Calibri"/>
            <w:sz w:val="22"/>
            <w:szCs w:val="22"/>
          </w:rPr>
          <w:t>srhe@srhe.ac.uk</w:t>
        </w:r>
      </w:hyperlink>
      <w:r w:rsidR="00846F02">
        <w:rPr>
          <w:rFonts w:ascii="Calibri" w:hAnsi="Calibri" w:cs="Calibri"/>
          <w:sz w:val="22"/>
          <w:szCs w:val="22"/>
        </w:rPr>
        <w:t xml:space="preserve"> , Tel  +44 (0) 207 427 2350, Address:  SRHE, 73 Collier St, London N1 9BE. </w:t>
      </w:r>
    </w:p>
    <w:p w14:paraId="3790AF9A" w14:textId="77777777" w:rsidR="00846F02" w:rsidRDefault="00846F02" w:rsidP="00846F02">
      <w:pPr>
        <w:jc w:val="both"/>
        <w:rPr>
          <w:rFonts w:ascii="Calibri" w:hAnsi="Calibri" w:cs="Calibri"/>
          <w:sz w:val="22"/>
          <w:szCs w:val="22"/>
        </w:rPr>
      </w:pPr>
    </w:p>
    <w:sectPr w:rsidR="00846F02" w:rsidSect="00AA29C3">
      <w:headerReference w:type="even" r:id="rId12"/>
      <w:headerReference w:type="default" r:id="rId13"/>
      <w:footerReference w:type="even" r:id="rId14"/>
      <w:footerReference w:type="default" r:id="rId15"/>
      <w:headerReference w:type="first" r:id="rId16"/>
      <w:footerReference w:type="first" r:id="rId17"/>
      <w:pgSz w:w="11906" w:h="16838"/>
      <w:pgMar w:top="1440" w:right="1286" w:bottom="719"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DFB0" w14:textId="77777777" w:rsidR="00E6257E" w:rsidRDefault="00E6257E">
      <w:r>
        <w:separator/>
      </w:r>
    </w:p>
  </w:endnote>
  <w:endnote w:type="continuationSeparator" w:id="0">
    <w:p w14:paraId="606E19FA" w14:textId="77777777" w:rsidR="00E6257E" w:rsidRDefault="00E6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D921" w14:textId="77777777" w:rsidR="00EC3AD3" w:rsidRDefault="00EC3AD3" w:rsidP="00AA2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AB37D" w14:textId="77777777" w:rsidR="00EC3AD3" w:rsidRDefault="00EC3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561B" w14:textId="77777777" w:rsidR="00EC3AD3" w:rsidRPr="009B4F92" w:rsidRDefault="00EC3AD3" w:rsidP="00AA29C3">
    <w:pPr>
      <w:pStyle w:val="Footer"/>
      <w:framePr w:wrap="around" w:vAnchor="text" w:hAnchor="margin" w:xAlign="center" w:y="1"/>
      <w:jc w:val="center"/>
      <w:rPr>
        <w:rStyle w:val="PageNumber"/>
        <w:color w:val="333333"/>
        <w:sz w:val="16"/>
        <w:szCs w:val="16"/>
        <w:u w:val="single"/>
      </w:rPr>
    </w:pPr>
    <w:smartTag w:uri="urn:schemas-microsoft-com:office:smarttags" w:element="PersonName">
      <w:r>
        <w:rPr>
          <w:rStyle w:val="PageNumber"/>
          <w:color w:val="333333"/>
          <w:sz w:val="16"/>
          <w:szCs w:val="16"/>
          <w:u w:val="single"/>
        </w:rPr>
        <w:t>SRHE</w:t>
      </w:r>
    </w:smartTag>
    <w:r>
      <w:rPr>
        <w:rStyle w:val="PageNumber"/>
        <w:color w:val="333333"/>
        <w:sz w:val="16"/>
        <w:szCs w:val="16"/>
        <w:u w:val="single"/>
      </w:rPr>
      <w:t xml:space="preserve"> Research Awards </w:t>
    </w:r>
  </w:p>
  <w:p w14:paraId="0DDE023C" w14:textId="77777777" w:rsidR="00EC3AD3" w:rsidRDefault="00EC3AD3" w:rsidP="00AA29C3">
    <w:pPr>
      <w:pStyle w:val="Footer"/>
      <w:framePr w:wrap="around" w:vAnchor="text" w:hAnchor="margin" w:xAlign="center" w:y="1"/>
      <w:rPr>
        <w:rStyle w:val="PageNumber"/>
      </w:rPr>
    </w:pPr>
  </w:p>
  <w:p w14:paraId="190862A9" w14:textId="77777777" w:rsidR="00EC3AD3" w:rsidRDefault="00EC3AD3" w:rsidP="00AA29C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9623C">
      <w:rPr>
        <w:rStyle w:val="PageNumber"/>
        <w:noProof/>
      </w:rPr>
      <w:t>1</w:t>
    </w:r>
    <w:r>
      <w:rPr>
        <w:rStyle w:val="PageNumber"/>
      </w:rPr>
      <w:fldChar w:fldCharType="end"/>
    </w:r>
  </w:p>
  <w:p w14:paraId="71BD9CF9" w14:textId="77777777" w:rsidR="00EC3AD3" w:rsidRDefault="00EC3AD3">
    <w:pPr>
      <w:pStyle w:val="Footer"/>
    </w:pPr>
  </w:p>
  <w:p w14:paraId="123BE369" w14:textId="77777777" w:rsidR="00EC3AD3" w:rsidRDefault="00EC3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B0BA" w14:textId="77777777" w:rsidR="003A04EF" w:rsidRDefault="003A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0CC1" w14:textId="77777777" w:rsidR="00E6257E" w:rsidRDefault="00E6257E">
      <w:r>
        <w:separator/>
      </w:r>
    </w:p>
  </w:footnote>
  <w:footnote w:type="continuationSeparator" w:id="0">
    <w:p w14:paraId="2AB07B6B" w14:textId="77777777" w:rsidR="00E6257E" w:rsidRDefault="00E6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F268" w14:textId="77777777" w:rsidR="003A04EF" w:rsidRDefault="003A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D3EE" w14:textId="77777777" w:rsidR="00EC3AD3" w:rsidRPr="00E202BA" w:rsidRDefault="00EC3AD3" w:rsidP="00AA29C3">
    <w:pPr>
      <w:pStyle w:val="Heading1"/>
      <w:pBdr>
        <w:bottom w:val="single" w:sz="12" w:space="1" w:color="auto"/>
      </w:pBdr>
      <w:rPr>
        <w:rFonts w:ascii="Arial Narrow" w:hAnsi="Arial Narrow"/>
      </w:rPr>
    </w:pPr>
    <w:r w:rsidRPr="00E202BA">
      <w:rPr>
        <w:rFonts w:ascii="Arial Narrow" w:hAnsi="Arial Narrow"/>
      </w:rPr>
      <w:t>SOCIETY FOR RESEARCH INTO HIGHER EDUCATION</w:t>
    </w:r>
    <w:r w:rsidRPr="00E202BA">
      <w:rPr>
        <w:rFonts w:ascii="Arial Narrow" w:hAnsi="Arial Narrow"/>
      </w:rPr>
      <w:tab/>
    </w:r>
    <w:r w:rsidRPr="00E202BA">
      <w:rPr>
        <w:rFonts w:ascii="Arial Narrow" w:hAnsi="Arial Narrow"/>
      </w:rPr>
      <w:tab/>
    </w:r>
  </w:p>
  <w:p w14:paraId="2C9D1CE1" w14:textId="77777777" w:rsidR="00EC3AD3" w:rsidRDefault="00EC3AD3" w:rsidP="00AA29C3"/>
  <w:p w14:paraId="2269A394" w14:textId="6B03495A" w:rsidR="00EC3AD3" w:rsidRDefault="002A4F3A" w:rsidP="00800161">
    <w:pPr>
      <w:pBdr>
        <w:bottom w:val="single" w:sz="12" w:space="1" w:color="auto"/>
      </w:pBdr>
      <w:rPr>
        <w:b/>
      </w:rPr>
    </w:pPr>
    <w:r>
      <w:rPr>
        <w:b/>
        <w:noProof/>
        <w:lang w:eastAsia="en-GB"/>
      </w:rPr>
      <w:drawing>
        <wp:inline distT="0" distB="0" distL="0" distR="0" wp14:anchorId="67DAEB7D" wp14:editId="54891AB0">
          <wp:extent cx="1019175" cy="342900"/>
          <wp:effectExtent l="0" t="0" r="9525" b="0"/>
          <wp:docPr id="1" name="Picture 1" descr="SRHE logotype Blue 100mm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HE logotype Blue 100mm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r w:rsidR="00EC3AD3">
      <w:rPr>
        <w:b/>
      </w:rPr>
      <w:t xml:space="preserve">     </w:t>
    </w:r>
    <w:r w:rsidR="006B049A">
      <w:rPr>
        <w:b/>
      </w:rPr>
      <w:t>M</w:t>
    </w:r>
    <w:r w:rsidR="00124CA6">
      <w:rPr>
        <w:b/>
      </w:rPr>
      <w:t>EMBER</w:t>
    </w:r>
    <w:r w:rsidR="006B049A">
      <w:rPr>
        <w:b/>
      </w:rPr>
      <w:t xml:space="preserve"> </w:t>
    </w:r>
    <w:r w:rsidR="00EC3AD3">
      <w:rPr>
        <w:b/>
      </w:rPr>
      <w:t xml:space="preserve">RESEARCH AWARDS </w:t>
    </w:r>
    <w:r w:rsidR="0071086E">
      <w:rPr>
        <w:b/>
      </w:rPr>
      <w:t>2021</w:t>
    </w:r>
    <w:r w:rsidR="00EC3AD3">
      <w:rPr>
        <w:b/>
      </w:rPr>
      <w:t>: GUIDANCE NOTES</w:t>
    </w:r>
  </w:p>
  <w:p w14:paraId="49B53550" w14:textId="77777777" w:rsidR="00EC3AD3" w:rsidRPr="00E202BA" w:rsidRDefault="00EC3AD3" w:rsidP="00AA29C3">
    <w:pPr>
      <w:pBdr>
        <w:bottom w:val="single" w:sz="12" w:space="1"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0D28" w14:textId="77777777" w:rsidR="003A04EF" w:rsidRDefault="003A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56C"/>
    <w:multiLevelType w:val="hybridMultilevel"/>
    <w:tmpl w:val="819488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A8540D"/>
    <w:multiLevelType w:val="hybridMultilevel"/>
    <w:tmpl w:val="BD44904C"/>
    <w:lvl w:ilvl="0" w:tplc="6AD6175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80DCE"/>
    <w:multiLevelType w:val="hybridMultilevel"/>
    <w:tmpl w:val="865E490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Aria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Arial"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Arial"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1C846A7"/>
    <w:multiLevelType w:val="hybridMultilevel"/>
    <w:tmpl w:val="90465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2550C"/>
    <w:multiLevelType w:val="hybridMultilevel"/>
    <w:tmpl w:val="E38AD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952E9"/>
    <w:multiLevelType w:val="hybridMultilevel"/>
    <w:tmpl w:val="7BD0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9529A"/>
    <w:multiLevelType w:val="hybridMultilevel"/>
    <w:tmpl w:val="3C448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5E3861"/>
    <w:multiLevelType w:val="hybridMultilevel"/>
    <w:tmpl w:val="9C90D60A"/>
    <w:lvl w:ilvl="0" w:tplc="0944C5B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914F04"/>
    <w:multiLevelType w:val="hybridMultilevel"/>
    <w:tmpl w:val="0FA6AD34"/>
    <w:lvl w:ilvl="0" w:tplc="4C82AE0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A03B73"/>
    <w:multiLevelType w:val="hybridMultilevel"/>
    <w:tmpl w:val="1982EF2C"/>
    <w:lvl w:ilvl="0" w:tplc="EA7C51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984E54"/>
    <w:multiLevelType w:val="hybridMultilevel"/>
    <w:tmpl w:val="64C6697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1867ED"/>
    <w:multiLevelType w:val="hybridMultilevel"/>
    <w:tmpl w:val="C41C1068"/>
    <w:lvl w:ilvl="0" w:tplc="BCDA8C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A20733"/>
    <w:multiLevelType w:val="hybridMultilevel"/>
    <w:tmpl w:val="89727B5E"/>
    <w:lvl w:ilvl="0" w:tplc="47AE6AA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E35CB"/>
    <w:multiLevelType w:val="hybridMultilevel"/>
    <w:tmpl w:val="2996C66A"/>
    <w:lvl w:ilvl="0" w:tplc="68D8805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04776"/>
    <w:multiLevelType w:val="hybridMultilevel"/>
    <w:tmpl w:val="A07E976C"/>
    <w:lvl w:ilvl="0" w:tplc="7D84B9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25897"/>
    <w:multiLevelType w:val="hybridMultilevel"/>
    <w:tmpl w:val="DCD8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72488"/>
    <w:multiLevelType w:val="multilevel"/>
    <w:tmpl w:val="4846229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5F71C3"/>
    <w:multiLevelType w:val="hybridMultilevel"/>
    <w:tmpl w:val="DEAE432A"/>
    <w:lvl w:ilvl="0" w:tplc="A136257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54016"/>
    <w:multiLevelType w:val="hybridMultilevel"/>
    <w:tmpl w:val="3A683392"/>
    <w:lvl w:ilvl="0" w:tplc="EB5A5B1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314C85"/>
    <w:multiLevelType w:val="hybridMultilevel"/>
    <w:tmpl w:val="C22C9548"/>
    <w:lvl w:ilvl="0" w:tplc="4B7EACE0">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631DE"/>
    <w:multiLevelType w:val="hybridMultilevel"/>
    <w:tmpl w:val="E99A3A94"/>
    <w:lvl w:ilvl="0" w:tplc="AC76C788">
      <w:start w:val="2"/>
      <w:numFmt w:val="decimal"/>
      <w:lvlText w:val="%1."/>
      <w:lvlJc w:val="left"/>
      <w:pPr>
        <w:tabs>
          <w:tab w:val="num" w:pos="720"/>
        </w:tabs>
        <w:ind w:left="720" w:hanging="360"/>
      </w:pPr>
      <w:rPr>
        <w:rFonts w:hint="default"/>
      </w:rPr>
    </w:lvl>
    <w:lvl w:ilvl="1" w:tplc="331633F4">
      <w:numFmt w:val="none"/>
      <w:lvlText w:val=""/>
      <w:lvlJc w:val="left"/>
      <w:pPr>
        <w:tabs>
          <w:tab w:val="num" w:pos="360"/>
        </w:tabs>
      </w:pPr>
    </w:lvl>
    <w:lvl w:ilvl="2" w:tplc="72CA4C98">
      <w:numFmt w:val="none"/>
      <w:lvlText w:val=""/>
      <w:lvlJc w:val="left"/>
      <w:pPr>
        <w:tabs>
          <w:tab w:val="num" w:pos="360"/>
        </w:tabs>
      </w:pPr>
    </w:lvl>
    <w:lvl w:ilvl="3" w:tplc="EF82D9B0">
      <w:numFmt w:val="none"/>
      <w:lvlText w:val=""/>
      <w:lvlJc w:val="left"/>
      <w:pPr>
        <w:tabs>
          <w:tab w:val="num" w:pos="360"/>
        </w:tabs>
      </w:pPr>
    </w:lvl>
    <w:lvl w:ilvl="4" w:tplc="F23A2EE8">
      <w:numFmt w:val="none"/>
      <w:lvlText w:val=""/>
      <w:lvlJc w:val="left"/>
      <w:pPr>
        <w:tabs>
          <w:tab w:val="num" w:pos="360"/>
        </w:tabs>
      </w:pPr>
    </w:lvl>
    <w:lvl w:ilvl="5" w:tplc="F4027B38">
      <w:numFmt w:val="none"/>
      <w:lvlText w:val=""/>
      <w:lvlJc w:val="left"/>
      <w:pPr>
        <w:tabs>
          <w:tab w:val="num" w:pos="360"/>
        </w:tabs>
      </w:pPr>
    </w:lvl>
    <w:lvl w:ilvl="6" w:tplc="6FB87628">
      <w:numFmt w:val="none"/>
      <w:lvlText w:val=""/>
      <w:lvlJc w:val="left"/>
      <w:pPr>
        <w:tabs>
          <w:tab w:val="num" w:pos="360"/>
        </w:tabs>
      </w:pPr>
    </w:lvl>
    <w:lvl w:ilvl="7" w:tplc="8084D9F4">
      <w:numFmt w:val="none"/>
      <w:lvlText w:val=""/>
      <w:lvlJc w:val="left"/>
      <w:pPr>
        <w:tabs>
          <w:tab w:val="num" w:pos="360"/>
        </w:tabs>
      </w:pPr>
    </w:lvl>
    <w:lvl w:ilvl="8" w:tplc="1BF619C0">
      <w:numFmt w:val="none"/>
      <w:lvlText w:val=""/>
      <w:lvlJc w:val="left"/>
      <w:pPr>
        <w:tabs>
          <w:tab w:val="num" w:pos="360"/>
        </w:tabs>
      </w:pPr>
    </w:lvl>
  </w:abstractNum>
  <w:abstractNum w:abstractNumId="21" w15:restartNumberingAfterBreak="0">
    <w:nsid w:val="57F05D9A"/>
    <w:multiLevelType w:val="hybridMultilevel"/>
    <w:tmpl w:val="6D00FF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738A2"/>
    <w:multiLevelType w:val="hybridMultilevel"/>
    <w:tmpl w:val="BD001A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E72D2D"/>
    <w:multiLevelType w:val="hybridMultilevel"/>
    <w:tmpl w:val="8A96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146D6"/>
    <w:multiLevelType w:val="hybridMultilevel"/>
    <w:tmpl w:val="D66ECB36"/>
    <w:lvl w:ilvl="0" w:tplc="EB7453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D47A6B"/>
    <w:multiLevelType w:val="hybridMultilevel"/>
    <w:tmpl w:val="CB6EB7BA"/>
    <w:lvl w:ilvl="0" w:tplc="465EE696">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623C1E"/>
    <w:multiLevelType w:val="hybridMultilevel"/>
    <w:tmpl w:val="0726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505A3"/>
    <w:multiLevelType w:val="hybridMultilevel"/>
    <w:tmpl w:val="571E88E8"/>
    <w:lvl w:ilvl="0" w:tplc="23DAAFE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CB0783"/>
    <w:multiLevelType w:val="hybridMultilevel"/>
    <w:tmpl w:val="8E528BEE"/>
    <w:lvl w:ilvl="0" w:tplc="C1C2A7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F8232D"/>
    <w:multiLevelType w:val="hybridMultilevel"/>
    <w:tmpl w:val="EB50E6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0"/>
  </w:num>
  <w:num w:numId="3">
    <w:abstractNumId w:val="16"/>
  </w:num>
  <w:num w:numId="4">
    <w:abstractNumId w:val="0"/>
  </w:num>
  <w:num w:numId="5">
    <w:abstractNumId w:val="22"/>
  </w:num>
  <w:num w:numId="6">
    <w:abstractNumId w:val="10"/>
  </w:num>
  <w:num w:numId="7">
    <w:abstractNumId w:val="2"/>
  </w:num>
  <w:num w:numId="8">
    <w:abstractNumId w:val="6"/>
  </w:num>
  <w:num w:numId="9">
    <w:abstractNumId w:val="9"/>
  </w:num>
  <w:num w:numId="10">
    <w:abstractNumId w:val="27"/>
  </w:num>
  <w:num w:numId="11">
    <w:abstractNumId w:val="14"/>
  </w:num>
  <w:num w:numId="12">
    <w:abstractNumId w:val="18"/>
  </w:num>
  <w:num w:numId="13">
    <w:abstractNumId w:val="24"/>
  </w:num>
  <w:num w:numId="14">
    <w:abstractNumId w:val="1"/>
  </w:num>
  <w:num w:numId="15">
    <w:abstractNumId w:val="25"/>
  </w:num>
  <w:num w:numId="16">
    <w:abstractNumId w:val="7"/>
  </w:num>
  <w:num w:numId="17">
    <w:abstractNumId w:val="8"/>
  </w:num>
  <w:num w:numId="18">
    <w:abstractNumId w:val="13"/>
  </w:num>
  <w:num w:numId="19">
    <w:abstractNumId w:val="4"/>
  </w:num>
  <w:num w:numId="20">
    <w:abstractNumId w:val="3"/>
  </w:num>
  <w:num w:numId="21">
    <w:abstractNumId w:val="21"/>
  </w:num>
  <w:num w:numId="22">
    <w:abstractNumId w:val="19"/>
  </w:num>
  <w:num w:numId="23">
    <w:abstractNumId w:val="12"/>
  </w:num>
  <w:num w:numId="24">
    <w:abstractNumId w:val="26"/>
  </w:num>
  <w:num w:numId="25">
    <w:abstractNumId w:val="5"/>
  </w:num>
  <w:num w:numId="26">
    <w:abstractNumId w:val="23"/>
  </w:num>
  <w:num w:numId="27">
    <w:abstractNumId w:val="15"/>
  </w:num>
  <w:num w:numId="28">
    <w:abstractNumId w:val="17"/>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61"/>
    <w:rsid w:val="00003C3F"/>
    <w:rsid w:val="0004475E"/>
    <w:rsid w:val="0005455B"/>
    <w:rsid w:val="00061CDC"/>
    <w:rsid w:val="000927F9"/>
    <w:rsid w:val="000E2016"/>
    <w:rsid w:val="00124CA6"/>
    <w:rsid w:val="001721FA"/>
    <w:rsid w:val="0019020E"/>
    <w:rsid w:val="0019297D"/>
    <w:rsid w:val="001A416E"/>
    <w:rsid w:val="001E1F71"/>
    <w:rsid w:val="001E443D"/>
    <w:rsid w:val="001E5956"/>
    <w:rsid w:val="00215D41"/>
    <w:rsid w:val="002234A8"/>
    <w:rsid w:val="00253DFF"/>
    <w:rsid w:val="0028348E"/>
    <w:rsid w:val="002A4F3A"/>
    <w:rsid w:val="002E5760"/>
    <w:rsid w:val="002F1447"/>
    <w:rsid w:val="002F4BCD"/>
    <w:rsid w:val="003260E3"/>
    <w:rsid w:val="00327986"/>
    <w:rsid w:val="00332EB5"/>
    <w:rsid w:val="00343926"/>
    <w:rsid w:val="00361A51"/>
    <w:rsid w:val="00364177"/>
    <w:rsid w:val="00370833"/>
    <w:rsid w:val="00373C27"/>
    <w:rsid w:val="0037487C"/>
    <w:rsid w:val="003A04EF"/>
    <w:rsid w:val="003A599C"/>
    <w:rsid w:val="003C0076"/>
    <w:rsid w:val="003E10B4"/>
    <w:rsid w:val="003E5207"/>
    <w:rsid w:val="003E5D4F"/>
    <w:rsid w:val="004119F8"/>
    <w:rsid w:val="0042149A"/>
    <w:rsid w:val="00432784"/>
    <w:rsid w:val="00432E28"/>
    <w:rsid w:val="00444EAA"/>
    <w:rsid w:val="0047197A"/>
    <w:rsid w:val="004A0B2E"/>
    <w:rsid w:val="004B07A2"/>
    <w:rsid w:val="004E27A9"/>
    <w:rsid w:val="004F7933"/>
    <w:rsid w:val="0055334E"/>
    <w:rsid w:val="0057395D"/>
    <w:rsid w:val="00575C91"/>
    <w:rsid w:val="0058376D"/>
    <w:rsid w:val="0059091C"/>
    <w:rsid w:val="005A246D"/>
    <w:rsid w:val="005B25BC"/>
    <w:rsid w:val="005C3C87"/>
    <w:rsid w:val="005D3A29"/>
    <w:rsid w:val="005F23D7"/>
    <w:rsid w:val="005F3DB9"/>
    <w:rsid w:val="00603A7C"/>
    <w:rsid w:val="00604C78"/>
    <w:rsid w:val="006334DB"/>
    <w:rsid w:val="006374AD"/>
    <w:rsid w:val="00642544"/>
    <w:rsid w:val="0067108D"/>
    <w:rsid w:val="0067338E"/>
    <w:rsid w:val="006B049A"/>
    <w:rsid w:val="006B1D7E"/>
    <w:rsid w:val="006C3FAC"/>
    <w:rsid w:val="006D3152"/>
    <w:rsid w:val="006D58A0"/>
    <w:rsid w:val="006F61C2"/>
    <w:rsid w:val="00702EF1"/>
    <w:rsid w:val="0071086E"/>
    <w:rsid w:val="00742748"/>
    <w:rsid w:val="0074448B"/>
    <w:rsid w:val="00753223"/>
    <w:rsid w:val="00762688"/>
    <w:rsid w:val="007701AD"/>
    <w:rsid w:val="00771A36"/>
    <w:rsid w:val="00773CBA"/>
    <w:rsid w:val="00777620"/>
    <w:rsid w:val="00784400"/>
    <w:rsid w:val="00785DDE"/>
    <w:rsid w:val="007978BE"/>
    <w:rsid w:val="007C2C02"/>
    <w:rsid w:val="007C4F3A"/>
    <w:rsid w:val="007C55F8"/>
    <w:rsid w:val="007E698C"/>
    <w:rsid w:val="00800161"/>
    <w:rsid w:val="008165FD"/>
    <w:rsid w:val="00846F02"/>
    <w:rsid w:val="00857156"/>
    <w:rsid w:val="0087104E"/>
    <w:rsid w:val="008779FF"/>
    <w:rsid w:val="008937FD"/>
    <w:rsid w:val="008B578C"/>
    <w:rsid w:val="008F6F3E"/>
    <w:rsid w:val="009109BB"/>
    <w:rsid w:val="00934EFB"/>
    <w:rsid w:val="00936279"/>
    <w:rsid w:val="00937F03"/>
    <w:rsid w:val="00941F22"/>
    <w:rsid w:val="0096474B"/>
    <w:rsid w:val="00986410"/>
    <w:rsid w:val="00993B72"/>
    <w:rsid w:val="0099623C"/>
    <w:rsid w:val="009D10CE"/>
    <w:rsid w:val="009E31B1"/>
    <w:rsid w:val="00A102B3"/>
    <w:rsid w:val="00A178B2"/>
    <w:rsid w:val="00A40102"/>
    <w:rsid w:val="00A42411"/>
    <w:rsid w:val="00A679A3"/>
    <w:rsid w:val="00A76258"/>
    <w:rsid w:val="00A804B7"/>
    <w:rsid w:val="00A92A88"/>
    <w:rsid w:val="00AA29C3"/>
    <w:rsid w:val="00AC5126"/>
    <w:rsid w:val="00AD0678"/>
    <w:rsid w:val="00AD4313"/>
    <w:rsid w:val="00AE7410"/>
    <w:rsid w:val="00B12FEC"/>
    <w:rsid w:val="00B25619"/>
    <w:rsid w:val="00B351BB"/>
    <w:rsid w:val="00B44C04"/>
    <w:rsid w:val="00B86B22"/>
    <w:rsid w:val="00BB265E"/>
    <w:rsid w:val="00BC3481"/>
    <w:rsid w:val="00BC7A1B"/>
    <w:rsid w:val="00BD2024"/>
    <w:rsid w:val="00BE4B29"/>
    <w:rsid w:val="00BF066A"/>
    <w:rsid w:val="00BF4479"/>
    <w:rsid w:val="00C15146"/>
    <w:rsid w:val="00C153BF"/>
    <w:rsid w:val="00C377EB"/>
    <w:rsid w:val="00C478A7"/>
    <w:rsid w:val="00C50BC7"/>
    <w:rsid w:val="00C52C47"/>
    <w:rsid w:val="00C65B4B"/>
    <w:rsid w:val="00C81504"/>
    <w:rsid w:val="00C87EF2"/>
    <w:rsid w:val="00CB3BE3"/>
    <w:rsid w:val="00CD12A5"/>
    <w:rsid w:val="00CD2155"/>
    <w:rsid w:val="00CD6332"/>
    <w:rsid w:val="00CE3B68"/>
    <w:rsid w:val="00CF2B68"/>
    <w:rsid w:val="00D1410D"/>
    <w:rsid w:val="00D362AD"/>
    <w:rsid w:val="00D43566"/>
    <w:rsid w:val="00D46D3A"/>
    <w:rsid w:val="00D72C3F"/>
    <w:rsid w:val="00D76381"/>
    <w:rsid w:val="00D814D6"/>
    <w:rsid w:val="00DA6BF5"/>
    <w:rsid w:val="00E00A30"/>
    <w:rsid w:val="00E11E4A"/>
    <w:rsid w:val="00E443BD"/>
    <w:rsid w:val="00E53D0F"/>
    <w:rsid w:val="00E574A8"/>
    <w:rsid w:val="00E6257E"/>
    <w:rsid w:val="00E72430"/>
    <w:rsid w:val="00E74F55"/>
    <w:rsid w:val="00E7605F"/>
    <w:rsid w:val="00E926E9"/>
    <w:rsid w:val="00E9314F"/>
    <w:rsid w:val="00EA0112"/>
    <w:rsid w:val="00EC138E"/>
    <w:rsid w:val="00EC2C6A"/>
    <w:rsid w:val="00EC3AD3"/>
    <w:rsid w:val="00EC63CD"/>
    <w:rsid w:val="00ED1F66"/>
    <w:rsid w:val="00ED3B5E"/>
    <w:rsid w:val="00ED5FEA"/>
    <w:rsid w:val="00EE3B2A"/>
    <w:rsid w:val="00EE42D6"/>
    <w:rsid w:val="00EF39DC"/>
    <w:rsid w:val="00EF4A99"/>
    <w:rsid w:val="00F141B5"/>
    <w:rsid w:val="00F27778"/>
    <w:rsid w:val="00F63A35"/>
    <w:rsid w:val="00F71E52"/>
    <w:rsid w:val="00F77B58"/>
    <w:rsid w:val="00FA3425"/>
    <w:rsid w:val="00FC6061"/>
    <w:rsid w:val="00FD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889C509"/>
  <w15:docId w15:val="{403280C1-CA22-4957-970D-2D3F7032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061"/>
    <w:rPr>
      <w:sz w:val="24"/>
      <w:szCs w:val="24"/>
      <w:lang w:eastAsia="en-US"/>
    </w:rPr>
  </w:style>
  <w:style w:type="paragraph" w:styleId="Heading1">
    <w:name w:val="heading 1"/>
    <w:basedOn w:val="Normal"/>
    <w:next w:val="Normal"/>
    <w:qFormat/>
    <w:rsid w:val="00FC606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1422"/>
    <w:rPr>
      <w:rFonts w:ascii="Tahoma" w:hAnsi="Tahoma" w:cs="Tahoma"/>
      <w:sz w:val="16"/>
      <w:szCs w:val="16"/>
    </w:rPr>
  </w:style>
  <w:style w:type="paragraph" w:styleId="Header">
    <w:name w:val="header"/>
    <w:basedOn w:val="Normal"/>
    <w:rsid w:val="004A0627"/>
    <w:pPr>
      <w:tabs>
        <w:tab w:val="center" w:pos="4153"/>
        <w:tab w:val="right" w:pos="8306"/>
      </w:tabs>
    </w:pPr>
  </w:style>
  <w:style w:type="paragraph" w:styleId="Footer">
    <w:name w:val="footer"/>
    <w:basedOn w:val="Normal"/>
    <w:rsid w:val="004A0627"/>
    <w:pPr>
      <w:tabs>
        <w:tab w:val="center" w:pos="4153"/>
        <w:tab w:val="right" w:pos="8306"/>
      </w:tabs>
    </w:pPr>
  </w:style>
  <w:style w:type="character" w:styleId="PageNumber">
    <w:name w:val="page number"/>
    <w:basedOn w:val="DefaultParagraphFont"/>
    <w:rsid w:val="004A0627"/>
  </w:style>
  <w:style w:type="paragraph" w:styleId="DocumentMap">
    <w:name w:val="Document Map"/>
    <w:basedOn w:val="Normal"/>
    <w:semiHidden/>
    <w:rsid w:val="009F447E"/>
    <w:pPr>
      <w:shd w:val="clear" w:color="auto" w:fill="000080"/>
    </w:pPr>
    <w:rPr>
      <w:rFonts w:ascii="Tahoma" w:hAnsi="Tahoma" w:cs="Tahoma"/>
      <w:sz w:val="20"/>
      <w:szCs w:val="20"/>
    </w:rPr>
  </w:style>
  <w:style w:type="character" w:styleId="Hyperlink">
    <w:name w:val="Hyperlink"/>
    <w:rsid w:val="0037487C"/>
    <w:rPr>
      <w:color w:val="0000FF"/>
      <w:u w:val="single"/>
    </w:rPr>
  </w:style>
  <w:style w:type="paragraph" w:styleId="ListParagraph">
    <w:name w:val="List Paragraph"/>
    <w:basedOn w:val="Normal"/>
    <w:qFormat/>
    <w:rsid w:val="00D46D3A"/>
    <w:pPr>
      <w:spacing w:after="200" w:line="276" w:lineRule="auto"/>
      <w:ind w:left="720"/>
      <w:contextualSpacing/>
    </w:pPr>
    <w:rPr>
      <w:rFonts w:ascii="Calibri" w:hAnsi="Calibri"/>
      <w:sz w:val="22"/>
      <w:szCs w:val="22"/>
    </w:rPr>
  </w:style>
  <w:style w:type="paragraph" w:styleId="PlainText">
    <w:name w:val="Plain Text"/>
    <w:basedOn w:val="Normal"/>
    <w:link w:val="PlainTextChar"/>
    <w:unhideWhenUsed/>
    <w:rsid w:val="00D46D3A"/>
    <w:rPr>
      <w:rFonts w:ascii="Consolas" w:eastAsia="Calibri" w:hAnsi="Consolas"/>
      <w:sz w:val="21"/>
      <w:szCs w:val="21"/>
    </w:rPr>
  </w:style>
  <w:style w:type="character" w:customStyle="1" w:styleId="PlainTextChar">
    <w:name w:val="Plain Text Char"/>
    <w:link w:val="PlainText"/>
    <w:rsid w:val="00D46D3A"/>
    <w:rPr>
      <w:rFonts w:ascii="Consolas" w:eastAsia="Calibri" w:hAnsi="Consolas"/>
      <w:sz w:val="21"/>
      <w:szCs w:val="21"/>
      <w:lang w:val="en-GB" w:eastAsia="en-US" w:bidi="ar-SA"/>
    </w:rPr>
  </w:style>
  <w:style w:type="character" w:styleId="UnresolvedMention">
    <w:name w:val="Unresolved Mention"/>
    <w:basedOn w:val="DefaultParagraphFont"/>
    <w:uiPriority w:val="99"/>
    <w:semiHidden/>
    <w:unhideWhenUsed/>
    <w:rsid w:val="003C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he@srhe.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rhe.ac.uk/research/research-scoping-awar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561D7595AF458BE67589B5E7FF66" ma:contentTypeVersion="12" ma:contentTypeDescription="Create a new document." ma:contentTypeScope="" ma:versionID="42cd86c5ce9de4e51eef337ddcbe417b">
  <xsd:schema xmlns:xsd="http://www.w3.org/2001/XMLSchema" xmlns:xs="http://www.w3.org/2001/XMLSchema" xmlns:p="http://schemas.microsoft.com/office/2006/metadata/properties" xmlns:ns2="ceafd180-604b-428f-909e-2265ec6ea390" xmlns:ns3="019dcec4-4b92-4690-8de8-2b4449f9c9d0" targetNamespace="http://schemas.microsoft.com/office/2006/metadata/properties" ma:root="true" ma:fieldsID="d5ab78c6b8330fe9d8484ada4aa2add7" ns2:_="" ns3:_="">
    <xsd:import namespace="ceafd180-604b-428f-909e-2265ec6ea390"/>
    <xsd:import namespace="019dcec4-4b92-4690-8de8-2b4449f9c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d180-604b-428f-909e-2265ec6e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9dcec4-4b92-4690-8de8-2b4449f9c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CEE98-9C89-477A-9156-0488DDB5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d180-604b-428f-909e-2265ec6ea390"/>
    <ds:schemaRef ds:uri="019dcec4-4b92-4690-8de8-2b4449f9c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FF9E-D9C5-4532-92F8-BF6C4E0BE406}">
  <ds:schemaRefs>
    <ds:schemaRef ds:uri="http://schemas.microsoft.com/sharepoint/v3/contenttype/forms"/>
  </ds:schemaRefs>
</ds:datastoreItem>
</file>

<file path=customXml/itemProps3.xml><?xml version="1.0" encoding="utf-8"?>
<ds:datastoreItem xmlns:ds="http://schemas.openxmlformats.org/officeDocument/2006/customXml" ds:itemID="{0622CFFF-7821-4B0C-9CB2-8A88660C7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SOCIETY FOR RESEARCH INTO HIGHER EDUCATION</vt:lpstr>
    </vt:vector>
  </TitlesOfParts>
  <Company>SRHE</Company>
  <LinksUpToDate>false</LinksUpToDate>
  <CharactersWithSpaces>9249</CharactersWithSpaces>
  <SharedDoc>false</SharedDoc>
  <HLinks>
    <vt:vector size="18" baseType="variant">
      <vt:variant>
        <vt:i4>196718</vt:i4>
      </vt:variant>
      <vt:variant>
        <vt:i4>6</vt:i4>
      </vt:variant>
      <vt:variant>
        <vt:i4>0</vt:i4>
      </vt:variant>
      <vt:variant>
        <vt:i4>5</vt:i4>
      </vt:variant>
      <vt:variant>
        <vt:lpwstr>mailto:rgresham@srhe.ac.uk</vt:lpwstr>
      </vt:variant>
      <vt:variant>
        <vt:lpwstr/>
      </vt:variant>
      <vt:variant>
        <vt:i4>655486</vt:i4>
      </vt:variant>
      <vt:variant>
        <vt:i4>3</vt:i4>
      </vt:variant>
      <vt:variant>
        <vt:i4>0</vt:i4>
      </vt:variant>
      <vt:variant>
        <vt:i4>5</vt:i4>
      </vt:variant>
      <vt:variant>
        <vt:lpwstr>mailto:srhe@srhe.ac.uk</vt:lpwstr>
      </vt:variant>
      <vt:variant>
        <vt:lpwstr/>
      </vt:variant>
      <vt:variant>
        <vt:i4>3080307</vt:i4>
      </vt:variant>
      <vt:variant>
        <vt:i4>0</vt:i4>
      </vt:variant>
      <vt:variant>
        <vt:i4>0</vt:i4>
      </vt:variant>
      <vt:variant>
        <vt:i4>5</vt:i4>
      </vt:variant>
      <vt:variant>
        <vt:lpwstr>http://www.srhe.ac.uk/research/annual_research_awards.asp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RESEARCH INTO HIGHER EDUCATION</dc:title>
  <dc:subject/>
  <dc:creator>emma dimond</dc:creator>
  <cp:keywords/>
  <cp:lastModifiedBy>Rob Gresham</cp:lastModifiedBy>
  <cp:revision>7</cp:revision>
  <cp:lastPrinted>2013-05-02T14:46:00Z</cp:lastPrinted>
  <dcterms:created xsi:type="dcterms:W3CDTF">2021-06-16T15:55:00Z</dcterms:created>
  <dcterms:modified xsi:type="dcterms:W3CDTF">2021-06-16T16:05:00Z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0x010100476B561D7595AF458BE67589B5E7FF66</vt:lpwstr>
  </property>
</Properties>
</file>